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488" w:rsidRPr="00ED7966" w:rsidRDefault="00FB6C0A" w:rsidP="00FB6C0A">
      <w:pPr>
        <w:spacing w:after="0"/>
        <w:jc w:val="center"/>
        <w:rPr>
          <w:rFonts w:cs="Times New Roman"/>
          <w:b/>
          <w:sz w:val="22"/>
        </w:rPr>
      </w:pPr>
      <w:bookmarkStart w:id="0" w:name="_GoBack"/>
      <w:bookmarkEnd w:id="0"/>
      <w:r w:rsidRPr="00ED7966">
        <w:rPr>
          <w:rFonts w:cs="Times New Roman"/>
          <w:b/>
          <w:sz w:val="22"/>
        </w:rPr>
        <w:t>Szakképzési munkaszerződés rendszere</w:t>
      </w:r>
    </w:p>
    <w:p w:rsidR="00FB6C0A" w:rsidRPr="00ED7966" w:rsidRDefault="00FB6C0A" w:rsidP="00FB6C0A">
      <w:pPr>
        <w:spacing w:after="0"/>
        <w:jc w:val="center"/>
        <w:rPr>
          <w:rFonts w:cs="Times New Roman"/>
          <w:sz w:val="22"/>
        </w:rPr>
      </w:pPr>
    </w:p>
    <w:p w:rsidR="00FB6C0A" w:rsidRPr="00ED7966" w:rsidRDefault="00FB6C0A" w:rsidP="00FB6C0A">
      <w:pPr>
        <w:spacing w:after="0"/>
        <w:jc w:val="both"/>
        <w:rPr>
          <w:rFonts w:cs="Times New Roman"/>
          <w:sz w:val="22"/>
        </w:rPr>
      </w:pPr>
      <w:r w:rsidRPr="00ED7966">
        <w:rPr>
          <w:rFonts w:cs="Times New Roman"/>
          <w:sz w:val="22"/>
        </w:rPr>
        <w:t>A szakképzési rendszer</w:t>
      </w:r>
      <w:r w:rsidR="00007B4A">
        <w:rPr>
          <w:rFonts w:cs="Times New Roman"/>
          <w:sz w:val="22"/>
        </w:rPr>
        <w:t>ben</w:t>
      </w:r>
      <w:r w:rsidRPr="00ED7966">
        <w:rPr>
          <w:rFonts w:cs="Times New Roman"/>
          <w:sz w:val="22"/>
        </w:rPr>
        <w:t xml:space="preserve"> </w:t>
      </w:r>
      <w:r w:rsidR="00007B4A">
        <w:rPr>
          <w:rFonts w:cs="Times New Roman"/>
          <w:sz w:val="22"/>
        </w:rPr>
        <w:t>a</w:t>
      </w:r>
      <w:r w:rsidRPr="00ED7966">
        <w:rPr>
          <w:rFonts w:cs="Times New Roman"/>
          <w:sz w:val="22"/>
        </w:rPr>
        <w:t xml:space="preserve"> duális képzőhelyen a tanuló </w:t>
      </w:r>
      <w:r w:rsidRPr="00007B4A">
        <w:rPr>
          <w:rFonts w:cs="Times New Roman"/>
          <w:b/>
          <w:sz w:val="22"/>
        </w:rPr>
        <w:t>szakképzési munkaszerződéssel</w:t>
      </w:r>
      <w:r w:rsidRPr="00ED7966">
        <w:rPr>
          <w:rFonts w:cs="Times New Roman"/>
          <w:sz w:val="22"/>
        </w:rPr>
        <w:t xml:space="preserve"> vehet részt a szakirányú oktatásban.</w:t>
      </w:r>
    </w:p>
    <w:p w:rsidR="00FB6C0A" w:rsidRPr="00ED7966" w:rsidRDefault="00FB6C0A" w:rsidP="00BE24F5">
      <w:pPr>
        <w:pStyle w:val="Listaszerbekezds"/>
        <w:numPr>
          <w:ilvl w:val="0"/>
          <w:numId w:val="2"/>
        </w:numPr>
        <w:spacing w:after="0"/>
        <w:jc w:val="both"/>
        <w:rPr>
          <w:rFonts w:cs="Times New Roman"/>
          <w:sz w:val="22"/>
        </w:rPr>
      </w:pPr>
      <w:r w:rsidRPr="00ED7966">
        <w:rPr>
          <w:rFonts w:cs="Times New Roman"/>
          <w:sz w:val="22"/>
        </w:rPr>
        <w:t xml:space="preserve">A tanuló és a duális képzőhely között </w:t>
      </w:r>
      <w:r w:rsidRPr="00ED7966">
        <w:rPr>
          <w:rFonts w:cs="Times New Roman"/>
          <w:b/>
          <w:sz w:val="22"/>
        </w:rPr>
        <w:t>munkaviszony</w:t>
      </w:r>
      <w:r w:rsidRPr="00ED7966">
        <w:rPr>
          <w:rFonts w:cs="Times New Roman"/>
          <w:sz w:val="22"/>
        </w:rPr>
        <w:t xml:space="preserve"> jön létre.</w:t>
      </w:r>
    </w:p>
    <w:p w:rsidR="00FB6C0A" w:rsidRPr="00ED7966" w:rsidRDefault="00FB6C0A" w:rsidP="00BE24F5">
      <w:pPr>
        <w:pStyle w:val="Listaszerbekezds"/>
        <w:numPr>
          <w:ilvl w:val="0"/>
          <w:numId w:val="2"/>
        </w:numPr>
        <w:spacing w:after="0"/>
        <w:jc w:val="both"/>
        <w:rPr>
          <w:rFonts w:cs="Times New Roman"/>
          <w:sz w:val="22"/>
        </w:rPr>
      </w:pPr>
      <w:r w:rsidRPr="00ED7966">
        <w:rPr>
          <w:rFonts w:cs="Times New Roman"/>
          <w:sz w:val="22"/>
        </w:rPr>
        <w:t>Azzal a tanulóval köthető, aki a szakmára előírt egészségügyi feltételeknek és pályaalkalmassági követelményeknek megfelel</w:t>
      </w:r>
      <w:r w:rsidR="0032154D" w:rsidRPr="00ED7966">
        <w:rPr>
          <w:rFonts w:cs="Times New Roman"/>
          <w:sz w:val="22"/>
        </w:rPr>
        <w:t>, 15. életévét betöltötte, sikeres ágazati alapvizsgával rendelkezik</w:t>
      </w:r>
      <w:r w:rsidRPr="00ED7966">
        <w:rPr>
          <w:rFonts w:cs="Times New Roman"/>
          <w:sz w:val="22"/>
        </w:rPr>
        <w:t>.</w:t>
      </w:r>
    </w:p>
    <w:p w:rsidR="00FB6C0A" w:rsidRDefault="00FB6C0A" w:rsidP="00BE24F5">
      <w:pPr>
        <w:pStyle w:val="Listaszerbekezds"/>
        <w:numPr>
          <w:ilvl w:val="0"/>
          <w:numId w:val="2"/>
        </w:numPr>
        <w:spacing w:after="0"/>
        <w:jc w:val="both"/>
        <w:rPr>
          <w:rFonts w:cs="Times New Roman"/>
          <w:sz w:val="22"/>
        </w:rPr>
      </w:pPr>
      <w:r w:rsidRPr="00ED7966">
        <w:rPr>
          <w:rFonts w:cs="Times New Roman"/>
          <w:sz w:val="22"/>
        </w:rPr>
        <w:t>A szakirányú oktatás kezdő napj</w:t>
      </w:r>
      <w:r w:rsidR="006C52C4" w:rsidRPr="00ED7966">
        <w:rPr>
          <w:rFonts w:cs="Times New Roman"/>
          <w:sz w:val="22"/>
        </w:rPr>
        <w:t xml:space="preserve">ától a </w:t>
      </w:r>
      <w:r w:rsidR="006C52C4" w:rsidRPr="00007B4A">
        <w:rPr>
          <w:rFonts w:cs="Times New Roman"/>
          <w:b/>
          <w:sz w:val="22"/>
        </w:rPr>
        <w:t>szakirányú oktatás egész</w:t>
      </w:r>
      <w:r w:rsidRPr="00007B4A">
        <w:rPr>
          <w:rFonts w:cs="Times New Roman"/>
          <w:b/>
          <w:sz w:val="22"/>
        </w:rPr>
        <w:t>ére kiterjedő</w:t>
      </w:r>
      <w:r w:rsidR="00BE24F5" w:rsidRPr="00ED7966">
        <w:rPr>
          <w:rFonts w:cs="Times New Roman"/>
          <w:sz w:val="22"/>
        </w:rPr>
        <w:t xml:space="preserve"> </w:t>
      </w:r>
      <w:r w:rsidR="00BE24F5" w:rsidRPr="00ED7966">
        <w:rPr>
          <w:rFonts w:cs="Times New Roman"/>
          <w:b/>
          <w:sz w:val="22"/>
        </w:rPr>
        <w:t>határozott időtartamra</w:t>
      </w:r>
      <w:r w:rsidR="0032154D" w:rsidRPr="00ED7966">
        <w:rPr>
          <w:rFonts w:cs="Times New Roman"/>
          <w:sz w:val="22"/>
        </w:rPr>
        <w:t xml:space="preserve">, vagy </w:t>
      </w:r>
      <w:r w:rsidR="00543037" w:rsidRPr="00007B4A">
        <w:rPr>
          <w:rFonts w:cs="Times New Roman"/>
          <w:b/>
          <w:sz w:val="22"/>
        </w:rPr>
        <w:t>rövid ciklusú szakképzési munkaszerződés</w:t>
      </w:r>
      <w:r w:rsidR="00543037">
        <w:rPr>
          <w:rFonts w:cs="Times New Roman"/>
          <w:sz w:val="22"/>
        </w:rPr>
        <w:t xml:space="preserve"> a szakirányú oktatásban részt vevő szakmát tanulóval</w:t>
      </w:r>
      <w:r w:rsidR="00EB1DBA">
        <w:rPr>
          <w:rFonts w:cs="Times New Roman"/>
          <w:sz w:val="22"/>
        </w:rPr>
        <w:t>,</w:t>
      </w:r>
      <w:r w:rsidR="00543037">
        <w:rPr>
          <w:rFonts w:cs="Times New Roman"/>
          <w:sz w:val="22"/>
        </w:rPr>
        <w:t xml:space="preserve"> </w:t>
      </w:r>
      <w:r w:rsidR="0032154D" w:rsidRPr="00ED7966">
        <w:rPr>
          <w:rFonts w:cs="Times New Roman"/>
          <w:sz w:val="22"/>
        </w:rPr>
        <w:t xml:space="preserve">évente </w:t>
      </w:r>
      <w:r w:rsidR="00543037">
        <w:rPr>
          <w:rFonts w:cs="Times New Roman"/>
          <w:sz w:val="22"/>
        </w:rPr>
        <w:t>két</w:t>
      </w:r>
      <w:r w:rsidR="0032154D" w:rsidRPr="00ED7966">
        <w:rPr>
          <w:rFonts w:cs="Times New Roman"/>
          <w:sz w:val="22"/>
        </w:rPr>
        <w:t xml:space="preserve"> alkalommal, legalább </w:t>
      </w:r>
      <w:r w:rsidR="00543037">
        <w:rPr>
          <w:rFonts w:cs="Times New Roman"/>
          <w:sz w:val="22"/>
        </w:rPr>
        <w:t>kettő</w:t>
      </w:r>
      <w:r w:rsidR="0032154D" w:rsidRPr="00ED7966">
        <w:rPr>
          <w:rFonts w:cs="Times New Roman"/>
          <w:sz w:val="22"/>
        </w:rPr>
        <w:t xml:space="preserve"> és legfeljebb tizenkettő hét</w:t>
      </w:r>
      <w:r w:rsidR="00543037">
        <w:rPr>
          <w:rFonts w:cs="Times New Roman"/>
          <w:sz w:val="22"/>
        </w:rPr>
        <w:t>, de éves szinten összesen legfeljebb 12 hét határozott időtartamra</w:t>
      </w:r>
      <w:r w:rsidR="0032154D" w:rsidRPr="00ED7966">
        <w:rPr>
          <w:rFonts w:cs="Times New Roman"/>
          <w:sz w:val="22"/>
        </w:rPr>
        <w:t xml:space="preserve"> (pl. összefüggő szakmai gyakorlat</w:t>
      </w:r>
      <w:r w:rsidR="00543037">
        <w:rPr>
          <w:rFonts w:cs="Times New Roman"/>
          <w:sz w:val="22"/>
        </w:rPr>
        <w:t>, tömbösített gyakorlat</w:t>
      </w:r>
      <w:r w:rsidR="0032154D" w:rsidRPr="00ED7966">
        <w:rPr>
          <w:rFonts w:cs="Times New Roman"/>
          <w:sz w:val="22"/>
        </w:rPr>
        <w:t>) köthető.</w:t>
      </w:r>
    </w:p>
    <w:p w:rsidR="00065073" w:rsidRPr="00ED7966" w:rsidRDefault="00065073" w:rsidP="00BE24F5">
      <w:pPr>
        <w:pStyle w:val="Listaszerbekezds"/>
        <w:numPr>
          <w:ilvl w:val="0"/>
          <w:numId w:val="2"/>
        </w:numPr>
        <w:spacing w:after="0"/>
        <w:jc w:val="both"/>
        <w:rPr>
          <w:rFonts w:cs="Times New Roman"/>
          <w:sz w:val="22"/>
        </w:rPr>
      </w:pPr>
      <w:r w:rsidRPr="00065073">
        <w:rPr>
          <w:rFonts w:cs="Times New Roman"/>
          <w:sz w:val="22"/>
        </w:rPr>
        <w:t xml:space="preserve">A tanuló, illetve a képzésben részt vevő személy egyidejűleg csak </w:t>
      </w:r>
      <w:r w:rsidRPr="00065073">
        <w:rPr>
          <w:rFonts w:cs="Times New Roman"/>
          <w:b/>
          <w:bCs/>
          <w:sz w:val="22"/>
        </w:rPr>
        <w:t>EGY</w:t>
      </w:r>
      <w:r w:rsidRPr="00065073">
        <w:rPr>
          <w:rFonts w:cs="Times New Roman"/>
          <w:sz w:val="22"/>
        </w:rPr>
        <w:t xml:space="preserve"> szakképzési munkaszerződéssel rendelkezhet.</w:t>
      </w:r>
    </w:p>
    <w:p w:rsidR="00BE24F5" w:rsidRPr="00ED7966" w:rsidRDefault="00BE24F5" w:rsidP="00BE24F5">
      <w:pPr>
        <w:pStyle w:val="Listaszerbekezds"/>
        <w:numPr>
          <w:ilvl w:val="0"/>
          <w:numId w:val="2"/>
        </w:numPr>
        <w:spacing w:after="0"/>
        <w:jc w:val="both"/>
        <w:rPr>
          <w:rFonts w:cs="Times New Roman"/>
          <w:sz w:val="22"/>
        </w:rPr>
      </w:pPr>
      <w:r w:rsidRPr="00ED7966">
        <w:rPr>
          <w:rFonts w:cs="Times New Roman"/>
          <w:sz w:val="22"/>
        </w:rPr>
        <w:t xml:space="preserve">A szakképzési munkaszerződést, annak módosítását és felmondását </w:t>
      </w:r>
      <w:r w:rsidRPr="00ED7966">
        <w:rPr>
          <w:rFonts w:cs="Times New Roman"/>
          <w:b/>
          <w:sz w:val="22"/>
        </w:rPr>
        <w:t>írásba kell foglalni</w:t>
      </w:r>
      <w:r w:rsidRPr="00ED7966">
        <w:rPr>
          <w:rFonts w:cs="Times New Roman"/>
          <w:sz w:val="22"/>
        </w:rPr>
        <w:t>.</w:t>
      </w:r>
    </w:p>
    <w:p w:rsidR="00590E9A" w:rsidRPr="00ED7966" w:rsidRDefault="00590E9A" w:rsidP="00590E9A">
      <w:pPr>
        <w:spacing w:after="0"/>
        <w:jc w:val="both"/>
        <w:rPr>
          <w:rFonts w:cs="Times New Roman"/>
          <w:sz w:val="22"/>
        </w:rPr>
      </w:pPr>
    </w:p>
    <w:p w:rsidR="00590E9A" w:rsidRPr="00ED7966" w:rsidRDefault="00590E9A" w:rsidP="00590E9A">
      <w:pPr>
        <w:spacing w:after="0"/>
        <w:jc w:val="both"/>
        <w:rPr>
          <w:rFonts w:cs="Times New Roman"/>
          <w:b/>
          <w:sz w:val="22"/>
        </w:rPr>
      </w:pPr>
      <w:r w:rsidRPr="00ED7966">
        <w:rPr>
          <w:rFonts w:cs="Times New Roman"/>
          <w:b/>
          <w:sz w:val="22"/>
        </w:rPr>
        <w:t>Szakképzési munkaszerződés kötési korlát:</w:t>
      </w:r>
    </w:p>
    <w:p w:rsidR="00590E9A" w:rsidRDefault="00590E9A" w:rsidP="00590E9A">
      <w:pPr>
        <w:spacing w:after="0"/>
        <w:jc w:val="both"/>
        <w:rPr>
          <w:rFonts w:cs="Times New Roman"/>
          <w:sz w:val="22"/>
        </w:rPr>
      </w:pPr>
      <w:r w:rsidRPr="00ED7966">
        <w:rPr>
          <w:rFonts w:cs="Times New Roman"/>
          <w:sz w:val="22"/>
        </w:rPr>
        <w:t>A duális képzőhely 12-nél több tanulóval a szakképzési munkaszerződés megkötésének évét megelőző év átlagos statisztikai állományi létszáma legfeljebb 30%-áig köthet szakképzési munkaszerződést. A gyakorlatban ez azt jelenti, hogy azon duális képzőhelyek esetében, ahol a fentiek szerint számított átlagos állományi létszám nem haladja meg a 40 főt, a megköthető szakképzési munkaszerződések száma maximum 12 lehet. 13 szakképzési munkaszerződés 44 fő foglalkoztatottól, 14 pedig 47 fő foglalkoztatottól köthető.</w:t>
      </w:r>
    </w:p>
    <w:p w:rsidR="0021198A" w:rsidRPr="00ED7966" w:rsidRDefault="0021198A" w:rsidP="00590E9A">
      <w:pPr>
        <w:spacing w:after="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Nem vonatkozik létszámkorlát a 2-12 hétre kötött Szakképzési munkaszerződésre és a saját munkavállalóval kötött Szakképzési munkszerződésre.</w:t>
      </w:r>
    </w:p>
    <w:p w:rsidR="00BE24F5" w:rsidRPr="00ED7966" w:rsidRDefault="00BE24F5" w:rsidP="00BE24F5">
      <w:pPr>
        <w:spacing w:after="0"/>
        <w:jc w:val="both"/>
        <w:rPr>
          <w:rFonts w:cs="Times New Roman"/>
          <w:sz w:val="22"/>
        </w:rPr>
      </w:pPr>
    </w:p>
    <w:p w:rsidR="00606AEC" w:rsidRPr="00ED7966" w:rsidRDefault="00606AEC" w:rsidP="00D33A24">
      <w:pPr>
        <w:spacing w:after="0"/>
        <w:jc w:val="both"/>
        <w:rPr>
          <w:rFonts w:cs="Times New Roman"/>
          <w:sz w:val="22"/>
        </w:rPr>
      </w:pPr>
      <w:r w:rsidRPr="00ED7966">
        <w:rPr>
          <w:rFonts w:cs="Times New Roman"/>
          <w:b/>
          <w:sz w:val="22"/>
          <w:u w:val="single"/>
        </w:rPr>
        <w:t>Jogok és kötelezettségek</w:t>
      </w:r>
    </w:p>
    <w:p w:rsidR="00606AEC" w:rsidRPr="00ED7966" w:rsidRDefault="00606AEC" w:rsidP="00606AEC">
      <w:pPr>
        <w:pStyle w:val="Listaszerbekezds"/>
        <w:numPr>
          <w:ilvl w:val="0"/>
          <w:numId w:val="5"/>
        </w:numPr>
        <w:spacing w:after="0"/>
        <w:jc w:val="both"/>
        <w:rPr>
          <w:rFonts w:cs="Times New Roman"/>
          <w:b/>
          <w:sz w:val="22"/>
        </w:rPr>
      </w:pPr>
      <w:r w:rsidRPr="00ED7966">
        <w:rPr>
          <w:rFonts w:cs="Times New Roman"/>
          <w:sz w:val="22"/>
        </w:rPr>
        <w:t xml:space="preserve">A tanuló teljes napi </w:t>
      </w:r>
      <w:r w:rsidRPr="00ED7966">
        <w:rPr>
          <w:rFonts w:cs="Times New Roman"/>
          <w:b/>
          <w:sz w:val="22"/>
        </w:rPr>
        <w:t>munkaideje nem haladhatja meg a</w:t>
      </w:r>
      <w:r w:rsidRPr="00ED7966">
        <w:rPr>
          <w:rFonts w:cs="Times New Roman"/>
          <w:sz w:val="22"/>
        </w:rPr>
        <w:t xml:space="preserve"> </w:t>
      </w:r>
      <w:r w:rsidRPr="00ED7966">
        <w:rPr>
          <w:rFonts w:cs="Times New Roman"/>
          <w:b/>
          <w:sz w:val="22"/>
        </w:rPr>
        <w:t>napi 8 órát, fiatal munkavállaló estében a napi 7 órát.</w:t>
      </w:r>
    </w:p>
    <w:p w:rsidR="00606AEC" w:rsidRPr="00ED7966" w:rsidRDefault="00606AEC" w:rsidP="00606AEC">
      <w:pPr>
        <w:pStyle w:val="Listaszerbekezds"/>
        <w:numPr>
          <w:ilvl w:val="0"/>
          <w:numId w:val="5"/>
        </w:numPr>
        <w:spacing w:after="0"/>
        <w:jc w:val="both"/>
        <w:rPr>
          <w:rFonts w:cs="Times New Roman"/>
          <w:sz w:val="22"/>
        </w:rPr>
      </w:pPr>
      <w:r w:rsidRPr="00ED7966">
        <w:rPr>
          <w:rFonts w:cs="Times New Roman"/>
          <w:sz w:val="22"/>
        </w:rPr>
        <w:t xml:space="preserve">A napi szakirányú oktatást </w:t>
      </w:r>
      <w:r w:rsidRPr="00ED7966">
        <w:rPr>
          <w:rFonts w:cs="Times New Roman"/>
          <w:b/>
          <w:sz w:val="22"/>
        </w:rPr>
        <w:t>6 és 22 óra között</w:t>
      </w:r>
      <w:r w:rsidRPr="00ED7966">
        <w:rPr>
          <w:rFonts w:cs="Times New Roman"/>
          <w:sz w:val="22"/>
        </w:rPr>
        <w:t xml:space="preserve"> kell megszervezni.</w:t>
      </w:r>
    </w:p>
    <w:p w:rsidR="00606AEC" w:rsidRPr="00ED7966" w:rsidRDefault="00606AEC" w:rsidP="00606AEC">
      <w:pPr>
        <w:pStyle w:val="Listaszerbekezds"/>
        <w:numPr>
          <w:ilvl w:val="0"/>
          <w:numId w:val="5"/>
        </w:numPr>
        <w:spacing w:after="0"/>
        <w:jc w:val="both"/>
        <w:rPr>
          <w:rFonts w:cs="Times New Roman"/>
          <w:sz w:val="22"/>
        </w:rPr>
      </w:pPr>
      <w:r w:rsidRPr="00ED7966">
        <w:rPr>
          <w:rFonts w:cs="Times New Roman"/>
          <w:sz w:val="22"/>
        </w:rPr>
        <w:t xml:space="preserve">Legalább </w:t>
      </w:r>
      <w:r w:rsidRPr="00ED7966">
        <w:rPr>
          <w:rFonts w:cs="Times New Roman"/>
          <w:b/>
          <w:sz w:val="22"/>
        </w:rPr>
        <w:t>16 óra folyamatos pihenőidő</w:t>
      </w:r>
      <w:r w:rsidRPr="00ED7966">
        <w:rPr>
          <w:rFonts w:cs="Times New Roman"/>
          <w:sz w:val="22"/>
        </w:rPr>
        <w:t>t kell biztosítani a következő napi szakirányú illetve közismereti oktatás előtt.</w:t>
      </w:r>
    </w:p>
    <w:p w:rsidR="00D757EA" w:rsidRPr="00ED7966" w:rsidRDefault="00606AEC" w:rsidP="00606AEC">
      <w:pPr>
        <w:pStyle w:val="Listaszerbekezds"/>
        <w:numPr>
          <w:ilvl w:val="0"/>
          <w:numId w:val="5"/>
        </w:numPr>
        <w:spacing w:after="0"/>
        <w:jc w:val="both"/>
        <w:rPr>
          <w:rFonts w:cs="Times New Roman"/>
          <w:sz w:val="22"/>
        </w:rPr>
      </w:pPr>
      <w:r w:rsidRPr="00ED7966">
        <w:rPr>
          <w:rFonts w:cs="Times New Roman"/>
          <w:sz w:val="22"/>
        </w:rPr>
        <w:t xml:space="preserve">Ha a tanuló napi szakirányú oktatási ideje a 4,5 órát meghaladja, legalább 30 perc; ha a 6 órát meghaladja, legalább 45 perc megszakítás nélküli </w:t>
      </w:r>
      <w:r w:rsidR="00D757EA" w:rsidRPr="00ED7966">
        <w:rPr>
          <w:rFonts w:cs="Times New Roman"/>
          <w:b/>
          <w:sz w:val="22"/>
        </w:rPr>
        <w:t xml:space="preserve">munkaközi </w:t>
      </w:r>
      <w:r w:rsidRPr="00ED7966">
        <w:rPr>
          <w:rFonts w:cs="Times New Roman"/>
          <w:b/>
          <w:sz w:val="22"/>
        </w:rPr>
        <w:t>szünet</w:t>
      </w:r>
      <w:r w:rsidRPr="00ED7966">
        <w:rPr>
          <w:rFonts w:cs="Times New Roman"/>
          <w:sz w:val="22"/>
        </w:rPr>
        <w:t xml:space="preserve">et kell biztosítani </w:t>
      </w:r>
      <w:r w:rsidRPr="00ED7966">
        <w:rPr>
          <w:rFonts w:cs="Times New Roman"/>
          <w:b/>
          <w:sz w:val="22"/>
        </w:rPr>
        <w:t>a napi szakirányú oktatási időn belül</w:t>
      </w:r>
      <w:r w:rsidRPr="00ED7966">
        <w:rPr>
          <w:rFonts w:cs="Times New Roman"/>
          <w:sz w:val="22"/>
        </w:rPr>
        <w:t>.</w:t>
      </w:r>
    </w:p>
    <w:p w:rsidR="00606AEC" w:rsidRPr="00ED7966" w:rsidRDefault="00D757EA" w:rsidP="00606AEC">
      <w:pPr>
        <w:pStyle w:val="Listaszerbekezds"/>
        <w:numPr>
          <w:ilvl w:val="0"/>
          <w:numId w:val="5"/>
        </w:numPr>
        <w:spacing w:after="0"/>
        <w:jc w:val="both"/>
        <w:rPr>
          <w:rFonts w:cs="Times New Roman"/>
          <w:sz w:val="22"/>
        </w:rPr>
      </w:pPr>
      <w:r w:rsidRPr="00ED7966">
        <w:rPr>
          <w:rFonts w:cs="Times New Roman"/>
          <w:sz w:val="22"/>
        </w:rPr>
        <w:t xml:space="preserve">A tanuló részére legfeljebb </w:t>
      </w:r>
      <w:r w:rsidR="00543037">
        <w:rPr>
          <w:rFonts w:cs="Times New Roman"/>
          <w:b/>
          <w:sz w:val="22"/>
        </w:rPr>
        <w:t>négy</w:t>
      </w:r>
      <w:r w:rsidRPr="00ED7966">
        <w:rPr>
          <w:rFonts w:cs="Times New Roman"/>
          <w:b/>
          <w:sz w:val="22"/>
        </w:rPr>
        <w:t>hetes munkaidőkeret</w:t>
      </w:r>
      <w:r w:rsidRPr="00ED7966">
        <w:rPr>
          <w:rFonts w:cs="Times New Roman"/>
          <w:sz w:val="22"/>
        </w:rPr>
        <w:t>et lehet elrendelni.</w:t>
      </w:r>
    </w:p>
    <w:p w:rsidR="00D757EA" w:rsidRPr="00ED7966" w:rsidRDefault="00D757EA" w:rsidP="00606AEC">
      <w:pPr>
        <w:pStyle w:val="Listaszerbekezds"/>
        <w:numPr>
          <w:ilvl w:val="0"/>
          <w:numId w:val="5"/>
        </w:numPr>
        <w:spacing w:after="0"/>
        <w:jc w:val="both"/>
        <w:rPr>
          <w:rFonts w:cs="Times New Roman"/>
          <w:sz w:val="22"/>
        </w:rPr>
      </w:pPr>
      <w:r w:rsidRPr="00ED7966">
        <w:rPr>
          <w:rFonts w:cs="Times New Roman"/>
          <w:sz w:val="22"/>
        </w:rPr>
        <w:t>Rendkívüli munkaidőre nem kötelezhető.</w:t>
      </w:r>
    </w:p>
    <w:p w:rsidR="007F6DC5" w:rsidRPr="004506B2" w:rsidRDefault="00D757EA" w:rsidP="004506B2">
      <w:pPr>
        <w:pStyle w:val="Listaszerbekezds"/>
        <w:numPr>
          <w:ilvl w:val="0"/>
          <w:numId w:val="5"/>
        </w:numPr>
        <w:spacing w:after="0"/>
        <w:jc w:val="both"/>
        <w:rPr>
          <w:rFonts w:cs="Times New Roman"/>
          <w:b/>
          <w:sz w:val="22"/>
        </w:rPr>
      </w:pPr>
      <w:r w:rsidRPr="004506B2">
        <w:rPr>
          <w:rFonts w:cs="Times New Roman"/>
          <w:sz w:val="22"/>
        </w:rPr>
        <w:t xml:space="preserve">A </w:t>
      </w:r>
      <w:r w:rsidR="007F6DC5" w:rsidRPr="004506B2">
        <w:rPr>
          <w:rFonts w:cs="Times New Roman"/>
          <w:b/>
          <w:sz w:val="22"/>
        </w:rPr>
        <w:t>tanulót 45 munkanap/naptári év szabadság illeti meg, a képzésben részt vevő személyt (felnőtt</w:t>
      </w:r>
      <w:r w:rsidR="00EB1DBA" w:rsidRPr="004506B2">
        <w:rPr>
          <w:rFonts w:cs="Times New Roman"/>
          <w:b/>
          <w:sz w:val="22"/>
        </w:rPr>
        <w:t>képzési jogviszonyban</w:t>
      </w:r>
      <w:r w:rsidR="007F6DC5" w:rsidRPr="004506B2">
        <w:rPr>
          <w:rFonts w:cs="Times New Roman"/>
          <w:b/>
          <w:sz w:val="22"/>
        </w:rPr>
        <w:t>) 30 munkanap/naptári év szabadság illeti meg.</w:t>
      </w:r>
      <w:r w:rsidR="00543037" w:rsidRPr="004506B2">
        <w:rPr>
          <w:rFonts w:cs="Times New Roman"/>
          <w:b/>
          <w:sz w:val="22"/>
        </w:rPr>
        <w:t xml:space="preserve"> </w:t>
      </w:r>
      <w:r w:rsidR="00ED2B21" w:rsidRPr="004506B2">
        <w:rPr>
          <w:rFonts w:cs="Times New Roman"/>
          <w:sz w:val="22"/>
        </w:rPr>
        <w:t xml:space="preserve">A szabadság kiadásánál figyelemmel kell lenni az őszi, téli, tavaszi és nyári szünet rendjére. </w:t>
      </w:r>
      <w:r w:rsidR="00543037" w:rsidRPr="004506B2">
        <w:rPr>
          <w:rFonts w:cs="Times New Roman"/>
          <w:b/>
          <w:sz w:val="22"/>
        </w:rPr>
        <w:t xml:space="preserve">A </w:t>
      </w:r>
      <w:r w:rsidR="00EB1DBA" w:rsidRPr="004506B2">
        <w:rPr>
          <w:rFonts w:cs="Times New Roman"/>
          <w:b/>
          <w:sz w:val="22"/>
        </w:rPr>
        <w:t xml:space="preserve">nyári szünetben a </w:t>
      </w:r>
      <w:r w:rsidR="00543037" w:rsidRPr="004506B2">
        <w:rPr>
          <w:rFonts w:cs="Times New Roman"/>
          <w:b/>
          <w:sz w:val="22"/>
        </w:rPr>
        <w:t>tanulók egybefüggő nyári szabadsága</w:t>
      </w:r>
      <w:r w:rsidR="00843E32">
        <w:rPr>
          <w:rFonts w:cs="Times New Roman"/>
          <w:b/>
          <w:sz w:val="22"/>
        </w:rPr>
        <w:t xml:space="preserve"> minimum</w:t>
      </w:r>
      <w:r w:rsidR="00543037" w:rsidRPr="004506B2">
        <w:rPr>
          <w:rFonts w:cs="Times New Roman"/>
          <w:b/>
          <w:sz w:val="22"/>
        </w:rPr>
        <w:t xml:space="preserve"> 20 </w:t>
      </w:r>
      <w:r w:rsidR="00EB1DBA" w:rsidRPr="004506B2">
        <w:rPr>
          <w:rFonts w:cs="Times New Roman"/>
          <w:b/>
          <w:sz w:val="22"/>
        </w:rPr>
        <w:t>munka</w:t>
      </w:r>
      <w:r w:rsidR="00543037" w:rsidRPr="004506B2">
        <w:rPr>
          <w:rFonts w:cs="Times New Roman"/>
          <w:b/>
          <w:sz w:val="22"/>
        </w:rPr>
        <w:t>nap.</w:t>
      </w:r>
      <w:r w:rsidR="004506B2" w:rsidRPr="004506B2">
        <w:rPr>
          <w:rFonts w:cs="Times New Roman"/>
          <w:sz w:val="22"/>
        </w:rPr>
        <w:t xml:space="preserve"> </w:t>
      </w:r>
      <w:r w:rsidR="004506B2" w:rsidRPr="004506B2">
        <w:rPr>
          <w:rFonts w:cs="Times New Roman"/>
          <w:b/>
          <w:sz w:val="22"/>
        </w:rPr>
        <w:t xml:space="preserve">A szabadság </w:t>
      </w:r>
      <w:r w:rsidR="004506B2">
        <w:rPr>
          <w:rFonts w:cs="Times New Roman"/>
          <w:b/>
          <w:sz w:val="22"/>
        </w:rPr>
        <w:t>idő</w:t>
      </w:r>
      <w:r w:rsidR="004506B2" w:rsidRPr="004506B2">
        <w:rPr>
          <w:rFonts w:cs="Times New Roman"/>
          <w:b/>
          <w:sz w:val="22"/>
        </w:rPr>
        <w:t>tartamára távolléti díj illeti meg.</w:t>
      </w:r>
    </w:p>
    <w:p w:rsidR="004506B2" w:rsidRDefault="0032154D" w:rsidP="00210BCE">
      <w:pPr>
        <w:pStyle w:val="Listaszerbekezds"/>
        <w:numPr>
          <w:ilvl w:val="0"/>
          <w:numId w:val="5"/>
        </w:numPr>
        <w:spacing w:after="0"/>
        <w:jc w:val="both"/>
        <w:rPr>
          <w:rFonts w:cs="Times New Roman"/>
          <w:sz w:val="22"/>
        </w:rPr>
      </w:pPr>
      <w:r w:rsidRPr="004506B2">
        <w:rPr>
          <w:rFonts w:cs="Times New Roman"/>
          <w:sz w:val="22"/>
        </w:rPr>
        <w:t>A</w:t>
      </w:r>
      <w:r w:rsidR="004506B2" w:rsidRPr="004506B2">
        <w:rPr>
          <w:rFonts w:cs="Times New Roman"/>
          <w:sz w:val="22"/>
        </w:rPr>
        <w:t xml:space="preserve"> szakmát tanuló</w:t>
      </w:r>
      <w:r w:rsidRPr="004506B2">
        <w:rPr>
          <w:rFonts w:cs="Times New Roman"/>
          <w:sz w:val="22"/>
        </w:rPr>
        <w:t xml:space="preserve"> </w:t>
      </w:r>
      <w:r w:rsidR="004506B2" w:rsidRPr="004506B2">
        <w:rPr>
          <w:rFonts w:cs="Times New Roman"/>
          <w:sz w:val="22"/>
        </w:rPr>
        <w:t>a szakképzési törvény végrehajtási rendeletében és a Mt-ben meghatározott esetben mentesül a rendelkezésre állási és munkavégzési kötelezettségének teljesítése alól. Erre az időre távolléti díjat kell fizetni.</w:t>
      </w:r>
    </w:p>
    <w:p w:rsidR="002401E8" w:rsidRPr="004506B2" w:rsidRDefault="002401E8" w:rsidP="00210BCE">
      <w:pPr>
        <w:pStyle w:val="Listaszerbekezds"/>
        <w:numPr>
          <w:ilvl w:val="0"/>
          <w:numId w:val="5"/>
        </w:numPr>
        <w:spacing w:after="0"/>
        <w:jc w:val="both"/>
        <w:rPr>
          <w:rFonts w:cs="Times New Roman"/>
          <w:sz w:val="22"/>
        </w:rPr>
      </w:pPr>
      <w:r w:rsidRPr="004506B2">
        <w:rPr>
          <w:rFonts w:cs="Times New Roman"/>
          <w:sz w:val="22"/>
        </w:rPr>
        <w:t xml:space="preserve">A </w:t>
      </w:r>
      <w:r w:rsidR="004506B2">
        <w:rPr>
          <w:rFonts w:cs="Times New Roman"/>
          <w:sz w:val="22"/>
        </w:rPr>
        <w:t>szakmát tanuló mentesül a munkavégzési köt</w:t>
      </w:r>
      <w:r w:rsidR="00586D1B">
        <w:rPr>
          <w:rFonts w:cs="Times New Roman"/>
          <w:sz w:val="22"/>
        </w:rPr>
        <w:t>e</w:t>
      </w:r>
      <w:r w:rsidR="004506B2">
        <w:rPr>
          <w:rFonts w:cs="Times New Roman"/>
          <w:sz w:val="22"/>
        </w:rPr>
        <w:t>lezettség alól a szakmai vizsgát közvetlenül megelőző három munkanapra, valamint</w:t>
      </w:r>
      <w:r w:rsidRPr="004506B2">
        <w:rPr>
          <w:rFonts w:cs="Times New Roman"/>
          <w:sz w:val="22"/>
        </w:rPr>
        <w:t xml:space="preserve"> </w:t>
      </w:r>
      <w:r w:rsidRPr="004506B2">
        <w:rPr>
          <w:rFonts w:cs="Times New Roman"/>
          <w:b/>
          <w:sz w:val="22"/>
        </w:rPr>
        <w:t>érettségi vizsgatárgyanként</w:t>
      </w:r>
      <w:r w:rsidRPr="004506B2">
        <w:rPr>
          <w:rFonts w:cs="Times New Roman"/>
          <w:sz w:val="22"/>
        </w:rPr>
        <w:t xml:space="preserve"> – a vizsga napját is beszámítva – </w:t>
      </w:r>
      <w:r w:rsidRPr="004506B2">
        <w:rPr>
          <w:rFonts w:cs="Times New Roman"/>
          <w:b/>
          <w:sz w:val="22"/>
        </w:rPr>
        <w:t>4 munkanap</w:t>
      </w:r>
      <w:r w:rsidR="00586D1B">
        <w:rPr>
          <w:rFonts w:cs="Times New Roman"/>
          <w:sz w:val="22"/>
        </w:rPr>
        <w:t>ra</w:t>
      </w:r>
      <w:r w:rsidRPr="004506B2">
        <w:rPr>
          <w:rFonts w:cs="Times New Roman"/>
          <w:sz w:val="22"/>
        </w:rPr>
        <w:t>.</w:t>
      </w:r>
    </w:p>
    <w:p w:rsidR="002401E8" w:rsidRPr="00ED7966" w:rsidRDefault="00586D1B" w:rsidP="00606AEC">
      <w:pPr>
        <w:pStyle w:val="Listaszerbekezds"/>
        <w:numPr>
          <w:ilvl w:val="0"/>
          <w:numId w:val="5"/>
        </w:numPr>
        <w:spacing w:after="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Szakképzési munkaszerződéssel rendelkező tanulók számára – a tanuló kérésére – a szakképző intézmény megszervezi a szakmai vizsga előtt a legalább öt munkanapos egybefüggő felkészítést.</w:t>
      </w:r>
    </w:p>
    <w:p w:rsidR="00586D1B" w:rsidRDefault="00586D1B" w:rsidP="00606AEC">
      <w:pPr>
        <w:pStyle w:val="Listaszerbekezds"/>
        <w:numPr>
          <w:ilvl w:val="0"/>
          <w:numId w:val="5"/>
        </w:numPr>
        <w:spacing w:after="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A szakképzési munkaszerződéssel rendelkező tanuló a mulasztását a keresőképtelenségről kiállított igazolással kell, hogy igazolja a duális képzőhely felé. Ezt a Kréta rendszerben rögzíteni kell.</w:t>
      </w:r>
    </w:p>
    <w:p w:rsidR="00A64BE4" w:rsidRPr="00ED7966" w:rsidRDefault="00586D1B" w:rsidP="00606AEC">
      <w:pPr>
        <w:pStyle w:val="Listaszerbekezds"/>
        <w:numPr>
          <w:ilvl w:val="0"/>
          <w:numId w:val="5"/>
        </w:numPr>
        <w:spacing w:after="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Az igazolatlan mulasztás pótlási lehetősége megszűnt.</w:t>
      </w:r>
    </w:p>
    <w:p w:rsidR="00A64BE4" w:rsidRPr="00ED7966" w:rsidRDefault="00A64BE4" w:rsidP="00606AEC">
      <w:pPr>
        <w:pStyle w:val="Listaszerbekezds"/>
        <w:numPr>
          <w:ilvl w:val="0"/>
          <w:numId w:val="5"/>
        </w:numPr>
        <w:spacing w:after="0"/>
        <w:jc w:val="both"/>
        <w:rPr>
          <w:rFonts w:cs="Times New Roman"/>
          <w:sz w:val="22"/>
        </w:rPr>
      </w:pPr>
      <w:r w:rsidRPr="00ED7966">
        <w:rPr>
          <w:rFonts w:cs="Times New Roman"/>
          <w:sz w:val="22"/>
        </w:rPr>
        <w:t>A tanuló a megismételt évfolyamon akkor is köteles teljesíteni az egybefüggő gyakorlatot, ha azt korábban már teljesítette.</w:t>
      </w:r>
    </w:p>
    <w:p w:rsidR="00590E9A" w:rsidRPr="00ED7966" w:rsidRDefault="00590E9A" w:rsidP="00760BE7">
      <w:pPr>
        <w:spacing w:after="0" w:line="240" w:lineRule="auto"/>
        <w:jc w:val="both"/>
        <w:rPr>
          <w:rFonts w:eastAsia="Times New Roman" w:cs="Times New Roman"/>
          <w:b/>
          <w:sz w:val="22"/>
          <w:u w:val="single"/>
          <w:lang w:eastAsia="hu-HU"/>
        </w:rPr>
      </w:pPr>
    </w:p>
    <w:p w:rsidR="0098454E" w:rsidRDefault="0098454E" w:rsidP="00760BE7">
      <w:pPr>
        <w:spacing w:after="0" w:line="240" w:lineRule="auto"/>
        <w:jc w:val="both"/>
        <w:rPr>
          <w:rFonts w:eastAsia="Times New Roman" w:cs="Times New Roman"/>
          <w:b/>
          <w:sz w:val="22"/>
          <w:u w:val="single"/>
          <w:lang w:eastAsia="hu-HU"/>
        </w:rPr>
      </w:pPr>
    </w:p>
    <w:p w:rsidR="0098454E" w:rsidRDefault="0098454E" w:rsidP="00760BE7">
      <w:pPr>
        <w:spacing w:after="0" w:line="240" w:lineRule="auto"/>
        <w:jc w:val="both"/>
        <w:rPr>
          <w:rFonts w:eastAsia="Times New Roman" w:cs="Times New Roman"/>
          <w:b/>
          <w:sz w:val="22"/>
          <w:u w:val="single"/>
          <w:lang w:eastAsia="hu-HU"/>
        </w:rPr>
      </w:pPr>
    </w:p>
    <w:p w:rsidR="00760BE7" w:rsidRPr="00ED7966" w:rsidRDefault="00760BE7" w:rsidP="00760BE7">
      <w:pPr>
        <w:spacing w:after="0" w:line="240" w:lineRule="auto"/>
        <w:jc w:val="both"/>
        <w:rPr>
          <w:rFonts w:eastAsia="Times New Roman" w:cs="Times New Roman"/>
          <w:b/>
          <w:sz w:val="22"/>
          <w:u w:val="single"/>
          <w:lang w:eastAsia="hu-HU"/>
        </w:rPr>
      </w:pPr>
      <w:r w:rsidRPr="00ED7966">
        <w:rPr>
          <w:rFonts w:eastAsia="Times New Roman" w:cs="Times New Roman"/>
          <w:b/>
          <w:sz w:val="22"/>
          <w:u w:val="single"/>
          <w:lang w:eastAsia="hu-HU"/>
        </w:rPr>
        <w:lastRenderedPageBreak/>
        <w:t xml:space="preserve">A duális képzőhely </w:t>
      </w:r>
    </w:p>
    <w:p w:rsidR="00760BE7" w:rsidRPr="00ED7966" w:rsidRDefault="00760BE7" w:rsidP="00760BE7">
      <w:pPr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sz w:val="22"/>
          <w:lang w:eastAsia="hu-HU"/>
        </w:rPr>
      </w:pPr>
      <w:r w:rsidRPr="00ED7966">
        <w:rPr>
          <w:rFonts w:eastAsia="Times New Roman" w:cs="Times New Roman"/>
          <w:sz w:val="22"/>
          <w:lang w:eastAsia="hu-HU"/>
        </w:rPr>
        <w:t xml:space="preserve">kezdeményezi – nyilvántartás hiányában – a </w:t>
      </w:r>
      <w:r w:rsidRPr="00ED7966">
        <w:rPr>
          <w:rFonts w:eastAsia="Times New Roman" w:cs="Times New Roman"/>
          <w:b/>
          <w:sz w:val="22"/>
          <w:lang w:eastAsia="hu-HU"/>
        </w:rPr>
        <w:t>kamarai nyilvántartásba vételt</w:t>
      </w:r>
      <w:r w:rsidRPr="00ED7966">
        <w:rPr>
          <w:rFonts w:eastAsia="Times New Roman" w:cs="Times New Roman"/>
          <w:sz w:val="22"/>
          <w:lang w:eastAsia="hu-HU"/>
        </w:rPr>
        <w:t>,</w:t>
      </w:r>
    </w:p>
    <w:p w:rsidR="00760BE7" w:rsidRPr="00ED7966" w:rsidRDefault="00760BE7" w:rsidP="00760BE7">
      <w:pPr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sz w:val="22"/>
          <w:lang w:eastAsia="hu-HU"/>
        </w:rPr>
      </w:pPr>
      <w:r w:rsidRPr="00ED7966">
        <w:rPr>
          <w:rFonts w:eastAsia="Times New Roman" w:cs="Times New Roman"/>
          <w:sz w:val="22"/>
          <w:lang w:eastAsia="hu-HU"/>
        </w:rPr>
        <w:t xml:space="preserve">biztosítja a szakirányú oktatáshoz szükséges </w:t>
      </w:r>
      <w:r w:rsidRPr="00ED7966">
        <w:rPr>
          <w:rFonts w:eastAsia="Times New Roman" w:cs="Times New Roman"/>
          <w:b/>
          <w:sz w:val="22"/>
          <w:lang w:eastAsia="hu-HU"/>
        </w:rPr>
        <w:t>személyi és tárgyi feltételeket</w:t>
      </w:r>
      <w:r w:rsidRPr="00ED7966">
        <w:rPr>
          <w:rFonts w:eastAsia="Times New Roman" w:cs="Times New Roman"/>
          <w:sz w:val="22"/>
          <w:lang w:eastAsia="hu-HU"/>
        </w:rPr>
        <w:t>,</w:t>
      </w:r>
    </w:p>
    <w:p w:rsidR="00760BE7" w:rsidRPr="00ED7966" w:rsidRDefault="00760BE7" w:rsidP="00760BE7">
      <w:pPr>
        <w:pStyle w:val="Listaszerbekezds"/>
        <w:numPr>
          <w:ilvl w:val="0"/>
          <w:numId w:val="9"/>
        </w:numPr>
        <w:spacing w:after="0"/>
        <w:jc w:val="both"/>
        <w:rPr>
          <w:rFonts w:eastAsia="Times New Roman" w:cs="Times New Roman"/>
          <w:sz w:val="22"/>
          <w:lang w:eastAsia="hu-HU"/>
        </w:rPr>
      </w:pPr>
      <w:r w:rsidRPr="00ED7966">
        <w:rPr>
          <w:rFonts w:eastAsia="Times New Roman" w:cs="Times New Roman"/>
          <w:b/>
          <w:sz w:val="22"/>
          <w:lang w:eastAsia="hu-HU"/>
        </w:rPr>
        <w:t>minőségirányítási rendszer</w:t>
      </w:r>
      <w:r w:rsidRPr="00ED7966">
        <w:rPr>
          <w:rFonts w:eastAsia="Times New Roman" w:cs="Times New Roman"/>
          <w:sz w:val="22"/>
          <w:lang w:eastAsia="hu-HU"/>
        </w:rPr>
        <w:t>t működtet vagy legalább a</w:t>
      </w:r>
      <w:r w:rsidRPr="00ED7966">
        <w:rPr>
          <w:rFonts w:cs="Times New Roman"/>
          <w:sz w:val="22"/>
        </w:rPr>
        <w:t xml:space="preserve"> </w:t>
      </w:r>
      <w:r w:rsidRPr="00ED7966">
        <w:rPr>
          <w:rFonts w:eastAsia="Times New Roman" w:cs="Times New Roman"/>
          <w:sz w:val="22"/>
          <w:lang w:eastAsia="hu-HU"/>
        </w:rPr>
        <w:t xml:space="preserve">gazdasági kamara által kidolgozott szempontrendszerben meghatározott minőségi követelményeknek megfelel, </w:t>
      </w:r>
    </w:p>
    <w:p w:rsidR="001637C8" w:rsidRPr="00ED7966" w:rsidRDefault="00760BE7" w:rsidP="00B2771A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sz w:val="22"/>
          <w:lang w:eastAsia="hu-HU"/>
        </w:rPr>
      </w:pPr>
      <w:r w:rsidRPr="00ED7966">
        <w:rPr>
          <w:rFonts w:eastAsia="Times New Roman" w:cs="Times New Roman"/>
          <w:b/>
          <w:sz w:val="22"/>
          <w:lang w:eastAsia="hu-HU"/>
        </w:rPr>
        <w:t>megköti a szakképzési munkaszerződést</w:t>
      </w:r>
      <w:r w:rsidRPr="00ED7966">
        <w:rPr>
          <w:rFonts w:eastAsia="Times New Roman" w:cs="Times New Roman"/>
          <w:sz w:val="22"/>
          <w:lang w:eastAsia="hu-HU"/>
        </w:rPr>
        <w:t xml:space="preserve"> a tanulóval, </w:t>
      </w:r>
      <w:r w:rsidR="00244EA7">
        <w:rPr>
          <w:rFonts w:eastAsia="Times New Roman" w:cs="Times New Roman"/>
          <w:sz w:val="22"/>
          <w:lang w:eastAsia="hu-HU"/>
        </w:rPr>
        <w:t>illetve a képzésben részt vevő személlyel,</w:t>
      </w:r>
    </w:p>
    <w:p w:rsidR="00760BE7" w:rsidRPr="00ED7966" w:rsidRDefault="00760BE7" w:rsidP="00B2771A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sz w:val="22"/>
          <w:lang w:eastAsia="hu-HU"/>
        </w:rPr>
      </w:pPr>
      <w:r w:rsidRPr="00ED7966">
        <w:rPr>
          <w:rFonts w:eastAsia="Times New Roman" w:cs="Times New Roman"/>
          <w:sz w:val="22"/>
          <w:lang w:eastAsia="hu-HU"/>
        </w:rPr>
        <w:t xml:space="preserve">biztosítja az Szkt.-ban meghatározott </w:t>
      </w:r>
      <w:r w:rsidRPr="00ED7966">
        <w:rPr>
          <w:rFonts w:eastAsia="Times New Roman" w:cs="Times New Roman"/>
          <w:b/>
          <w:sz w:val="22"/>
          <w:lang w:eastAsia="hu-HU"/>
        </w:rPr>
        <w:t>juttatások</w:t>
      </w:r>
      <w:r w:rsidRPr="00ED7966">
        <w:rPr>
          <w:rFonts w:eastAsia="Times New Roman" w:cs="Times New Roman"/>
          <w:sz w:val="22"/>
          <w:lang w:eastAsia="hu-HU"/>
        </w:rPr>
        <w:t xml:space="preserve">at, </w:t>
      </w:r>
    </w:p>
    <w:p w:rsidR="00244EA7" w:rsidRDefault="008808F0" w:rsidP="00760BE7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sz w:val="22"/>
          <w:lang w:eastAsia="hu-HU"/>
        </w:rPr>
      </w:pPr>
      <w:r w:rsidRPr="00ED7966">
        <w:rPr>
          <w:rFonts w:eastAsia="Times New Roman" w:cs="Times New Roman"/>
          <w:sz w:val="22"/>
          <w:lang w:eastAsia="hu-HU"/>
        </w:rPr>
        <w:t>tanuló</w:t>
      </w:r>
      <w:r w:rsidR="00244EA7">
        <w:rPr>
          <w:rFonts w:eastAsia="Times New Roman" w:cs="Times New Roman"/>
          <w:sz w:val="22"/>
          <w:lang w:eastAsia="hu-HU"/>
        </w:rPr>
        <w:t>val /képzésben részt vevő személlyel kapcsolatban biztosítja:</w:t>
      </w:r>
    </w:p>
    <w:p w:rsidR="00760BE7" w:rsidRDefault="00244EA7" w:rsidP="00244EA7">
      <w:pPr>
        <w:pStyle w:val="Listaszerbekezds"/>
        <w:numPr>
          <w:ilvl w:val="1"/>
          <w:numId w:val="9"/>
        </w:numPr>
        <w:spacing w:after="0" w:line="240" w:lineRule="auto"/>
        <w:jc w:val="both"/>
        <w:rPr>
          <w:rFonts w:eastAsia="Times New Roman" w:cs="Times New Roman"/>
          <w:sz w:val="22"/>
          <w:lang w:eastAsia="hu-HU"/>
        </w:rPr>
      </w:pPr>
      <w:r>
        <w:rPr>
          <w:rFonts w:eastAsia="Times New Roman" w:cs="Times New Roman"/>
          <w:sz w:val="22"/>
          <w:lang w:eastAsia="hu-HU"/>
        </w:rPr>
        <w:t>Orvosi alkalmassági vizsgálatot 2024.09.01-től csak bizonyos szakmánknál</w:t>
      </w:r>
    </w:p>
    <w:p w:rsidR="00244EA7" w:rsidRDefault="00244EA7" w:rsidP="00244EA7">
      <w:pPr>
        <w:pStyle w:val="Listaszerbekezds"/>
        <w:numPr>
          <w:ilvl w:val="1"/>
          <w:numId w:val="9"/>
        </w:numPr>
        <w:spacing w:after="0" w:line="240" w:lineRule="auto"/>
        <w:jc w:val="both"/>
        <w:rPr>
          <w:rFonts w:eastAsia="Times New Roman" w:cs="Times New Roman"/>
          <w:sz w:val="22"/>
          <w:lang w:eastAsia="hu-HU"/>
        </w:rPr>
      </w:pPr>
      <w:r>
        <w:rPr>
          <w:rFonts w:eastAsia="Times New Roman" w:cs="Times New Roman"/>
          <w:sz w:val="22"/>
          <w:lang w:eastAsia="hu-HU"/>
        </w:rPr>
        <w:t>Felelősségbiztosítást</w:t>
      </w:r>
    </w:p>
    <w:p w:rsidR="00244EA7" w:rsidRDefault="00244EA7" w:rsidP="00244EA7">
      <w:pPr>
        <w:pStyle w:val="Listaszerbekezds"/>
        <w:numPr>
          <w:ilvl w:val="1"/>
          <w:numId w:val="9"/>
        </w:numPr>
        <w:spacing w:after="0" w:line="240" w:lineRule="auto"/>
        <w:jc w:val="both"/>
        <w:rPr>
          <w:rFonts w:eastAsia="Times New Roman" w:cs="Times New Roman"/>
          <w:sz w:val="22"/>
          <w:lang w:eastAsia="hu-HU"/>
        </w:rPr>
      </w:pPr>
      <w:r>
        <w:rPr>
          <w:rFonts w:eastAsia="Times New Roman" w:cs="Times New Roman"/>
          <w:sz w:val="22"/>
          <w:lang w:eastAsia="hu-HU"/>
        </w:rPr>
        <w:t>Munkavédelmi oktatást</w:t>
      </w:r>
    </w:p>
    <w:p w:rsidR="00244EA7" w:rsidRPr="00244EA7" w:rsidRDefault="00244EA7" w:rsidP="00244EA7">
      <w:pPr>
        <w:pStyle w:val="Listaszerbekezds"/>
        <w:numPr>
          <w:ilvl w:val="1"/>
          <w:numId w:val="9"/>
        </w:numPr>
        <w:spacing w:after="0" w:line="240" w:lineRule="auto"/>
        <w:jc w:val="both"/>
        <w:rPr>
          <w:rFonts w:eastAsia="Times New Roman" w:cs="Times New Roman"/>
          <w:sz w:val="22"/>
          <w:lang w:eastAsia="hu-HU"/>
        </w:rPr>
      </w:pPr>
      <w:r>
        <w:rPr>
          <w:rFonts w:eastAsia="Times New Roman" w:cs="Times New Roman"/>
          <w:sz w:val="22"/>
          <w:lang w:eastAsia="hu-HU"/>
        </w:rPr>
        <w:t>Védőeszközt, védőitalt és munkaruhát.</w:t>
      </w:r>
    </w:p>
    <w:p w:rsidR="00760BE7" w:rsidRPr="00ED7966" w:rsidRDefault="001637C8" w:rsidP="00760BE7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sz w:val="22"/>
          <w:lang w:eastAsia="hu-HU"/>
        </w:rPr>
      </w:pPr>
      <w:r w:rsidRPr="00ED7966">
        <w:rPr>
          <w:rFonts w:eastAsia="Times New Roman" w:cs="Times New Roman"/>
          <w:sz w:val="22"/>
          <w:lang w:eastAsia="hu-HU"/>
        </w:rPr>
        <w:t xml:space="preserve">az iskolával közösen </w:t>
      </w:r>
      <w:r w:rsidR="00760BE7" w:rsidRPr="00ED7966">
        <w:rPr>
          <w:rFonts w:eastAsia="Times New Roman" w:cs="Times New Roman"/>
          <w:sz w:val="22"/>
          <w:lang w:eastAsia="hu-HU"/>
        </w:rPr>
        <w:t xml:space="preserve">kidolgozza szakirányú oktatásra vonatkozó </w:t>
      </w:r>
      <w:r w:rsidR="00760BE7" w:rsidRPr="00ED7966">
        <w:rPr>
          <w:rFonts w:eastAsia="Times New Roman" w:cs="Times New Roman"/>
          <w:b/>
          <w:sz w:val="22"/>
          <w:lang w:eastAsia="hu-HU"/>
        </w:rPr>
        <w:t>képzési program</w:t>
      </w:r>
      <w:r w:rsidRPr="00ED7966">
        <w:rPr>
          <w:rFonts w:eastAsia="Times New Roman" w:cs="Times New Roman"/>
          <w:sz w:val="22"/>
          <w:lang w:eastAsia="hu-HU"/>
        </w:rPr>
        <w:t>ot,</w:t>
      </w:r>
    </w:p>
    <w:p w:rsidR="001637C8" w:rsidRPr="00ED7966" w:rsidRDefault="00760BE7" w:rsidP="001637C8">
      <w:pPr>
        <w:pStyle w:val="Listaszerbekezds"/>
        <w:numPr>
          <w:ilvl w:val="0"/>
          <w:numId w:val="9"/>
        </w:numPr>
        <w:spacing w:after="0"/>
        <w:jc w:val="both"/>
        <w:rPr>
          <w:rFonts w:eastAsia="Times New Roman" w:cs="Times New Roman"/>
          <w:sz w:val="22"/>
          <w:lang w:eastAsia="hu-HU"/>
        </w:rPr>
      </w:pPr>
      <w:r w:rsidRPr="00ED7966">
        <w:rPr>
          <w:rFonts w:eastAsia="Times New Roman" w:cs="Times New Roman"/>
          <w:sz w:val="22"/>
          <w:lang w:eastAsia="hu-HU"/>
        </w:rPr>
        <w:t xml:space="preserve">kidolgozza az </w:t>
      </w:r>
      <w:r w:rsidRPr="00ED7966">
        <w:rPr>
          <w:rFonts w:eastAsia="Times New Roman" w:cs="Times New Roman"/>
          <w:b/>
          <w:sz w:val="22"/>
          <w:lang w:eastAsia="hu-HU"/>
        </w:rPr>
        <w:t>értékelésre és minősítésre vonatkozó szempontok</w:t>
      </w:r>
      <w:r w:rsidRPr="00ED7966">
        <w:rPr>
          <w:rFonts w:eastAsia="Times New Roman" w:cs="Times New Roman"/>
          <w:sz w:val="22"/>
          <w:lang w:eastAsia="hu-HU"/>
        </w:rPr>
        <w:t xml:space="preserve">at, </w:t>
      </w:r>
      <w:r w:rsidR="001637C8" w:rsidRPr="00ED7966">
        <w:rPr>
          <w:rFonts w:eastAsia="Times New Roman" w:cs="Times New Roman"/>
          <w:sz w:val="22"/>
          <w:lang w:eastAsia="hu-HU"/>
        </w:rPr>
        <w:t xml:space="preserve">valamint értékeli és minősíti a tanulót, </w:t>
      </w:r>
    </w:p>
    <w:p w:rsidR="00760BE7" w:rsidRPr="00ED7966" w:rsidRDefault="00760BE7" w:rsidP="001637C8">
      <w:pPr>
        <w:pStyle w:val="Listaszerbekezds"/>
        <w:numPr>
          <w:ilvl w:val="0"/>
          <w:numId w:val="9"/>
        </w:numPr>
        <w:spacing w:after="0"/>
        <w:jc w:val="both"/>
        <w:rPr>
          <w:rFonts w:eastAsia="Times New Roman" w:cs="Times New Roman"/>
          <w:sz w:val="22"/>
          <w:lang w:eastAsia="hu-HU"/>
        </w:rPr>
      </w:pPr>
      <w:r w:rsidRPr="00ED7966">
        <w:rPr>
          <w:rFonts w:eastAsia="Times New Roman" w:cs="Times New Roman"/>
          <w:sz w:val="22"/>
          <w:lang w:eastAsia="hu-HU"/>
        </w:rPr>
        <w:t xml:space="preserve">a szakmai gyakorlat időarányos megvalósulásáról </w:t>
      </w:r>
      <w:r w:rsidRPr="00ED7966">
        <w:rPr>
          <w:rFonts w:eastAsia="Times New Roman" w:cs="Times New Roman"/>
          <w:b/>
          <w:sz w:val="22"/>
          <w:lang w:eastAsia="hu-HU"/>
        </w:rPr>
        <w:t>foglalkozási napló</w:t>
      </w:r>
      <w:r w:rsidRPr="00ED7966">
        <w:rPr>
          <w:rFonts w:eastAsia="Times New Roman" w:cs="Times New Roman"/>
          <w:sz w:val="22"/>
          <w:lang w:eastAsia="hu-HU"/>
        </w:rPr>
        <w:t>t vezet</w:t>
      </w:r>
      <w:r w:rsidR="00E252E4">
        <w:rPr>
          <w:rFonts w:eastAsia="Times New Roman" w:cs="Times New Roman"/>
          <w:sz w:val="22"/>
          <w:lang w:eastAsia="hu-HU"/>
        </w:rPr>
        <w:t xml:space="preserve"> a Krétában</w:t>
      </w:r>
      <w:r w:rsidRPr="00ED7966">
        <w:rPr>
          <w:rFonts w:eastAsia="Times New Roman" w:cs="Times New Roman"/>
          <w:sz w:val="22"/>
          <w:lang w:eastAsia="hu-HU"/>
        </w:rPr>
        <w:t xml:space="preserve">, </w:t>
      </w:r>
    </w:p>
    <w:p w:rsidR="00760BE7" w:rsidRPr="00ED7966" w:rsidRDefault="00760BE7" w:rsidP="00760BE7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sz w:val="22"/>
          <w:lang w:eastAsia="hu-HU"/>
        </w:rPr>
      </w:pPr>
      <w:r w:rsidRPr="00ED7966">
        <w:rPr>
          <w:rFonts w:eastAsia="Times New Roman" w:cs="Times New Roman"/>
          <w:sz w:val="22"/>
          <w:lang w:eastAsia="hu-HU"/>
        </w:rPr>
        <w:t xml:space="preserve">nyilvántartja a tanulói mulasztásokat, </w:t>
      </w:r>
      <w:r w:rsidR="00E252E4">
        <w:rPr>
          <w:rFonts w:eastAsia="Times New Roman" w:cs="Times New Roman"/>
          <w:sz w:val="22"/>
          <w:lang w:eastAsia="hu-HU"/>
        </w:rPr>
        <w:t>vezeti a jelenléti ívet papíron és a Krétában is,</w:t>
      </w:r>
    </w:p>
    <w:p w:rsidR="00760BE7" w:rsidRPr="00ED7966" w:rsidRDefault="00760BE7" w:rsidP="00760BE7">
      <w:pPr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sz w:val="22"/>
          <w:lang w:eastAsia="hu-HU"/>
        </w:rPr>
      </w:pPr>
      <w:r w:rsidRPr="00ED7966">
        <w:rPr>
          <w:rFonts w:eastAsia="Times New Roman" w:cs="Times New Roman"/>
          <w:sz w:val="22"/>
          <w:lang w:eastAsia="hu-HU"/>
        </w:rPr>
        <w:t>kapcsolatot tart a területileg illetékes gazdasági kamarával, szakképző intézménnyel, szülőkkel.</w:t>
      </w:r>
    </w:p>
    <w:p w:rsidR="00760BE7" w:rsidRDefault="00760BE7" w:rsidP="00760BE7">
      <w:pPr>
        <w:spacing w:after="0"/>
        <w:jc w:val="both"/>
        <w:rPr>
          <w:rFonts w:cs="Times New Roman"/>
          <w:sz w:val="22"/>
        </w:rPr>
      </w:pPr>
    </w:p>
    <w:p w:rsidR="004A7337" w:rsidRDefault="004A7337" w:rsidP="00760BE7">
      <w:pPr>
        <w:spacing w:after="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A programtanterv (PTT) helyett a jövőben </w:t>
      </w:r>
      <w:r w:rsidRPr="004A7337">
        <w:rPr>
          <w:rFonts w:cs="Times New Roman"/>
          <w:b/>
          <w:sz w:val="22"/>
        </w:rPr>
        <w:t>a képzési és kimeneti követelmények</w:t>
      </w:r>
      <w:r>
        <w:rPr>
          <w:rFonts w:cs="Times New Roman"/>
          <w:sz w:val="22"/>
        </w:rPr>
        <w:t xml:space="preserve"> (KKK) határozzák meg a szakmai oktatás kötelező foglalkozásainak összesített számát és az egybefüggő gyakorlat időtartamát, ez </w:t>
      </w:r>
      <w:r w:rsidRPr="004A7337">
        <w:rPr>
          <w:rFonts w:cs="Times New Roman"/>
          <w:b/>
          <w:sz w:val="22"/>
        </w:rPr>
        <w:t>alapján kell kidolgozni a képzési programokat.</w:t>
      </w:r>
    </w:p>
    <w:p w:rsidR="004A7337" w:rsidRPr="00ED7966" w:rsidRDefault="004A7337" w:rsidP="00760BE7">
      <w:pPr>
        <w:spacing w:after="0"/>
        <w:jc w:val="both"/>
        <w:rPr>
          <w:rFonts w:cs="Times New Roman"/>
          <w:sz w:val="22"/>
        </w:rPr>
      </w:pPr>
    </w:p>
    <w:p w:rsidR="002913B8" w:rsidRPr="00ED7966" w:rsidRDefault="002913B8" w:rsidP="00760BE7">
      <w:pPr>
        <w:spacing w:after="0"/>
        <w:jc w:val="both"/>
        <w:rPr>
          <w:rFonts w:cs="Times New Roman"/>
          <w:sz w:val="22"/>
        </w:rPr>
      </w:pPr>
      <w:r w:rsidRPr="00ED7966">
        <w:rPr>
          <w:rFonts w:cs="Times New Roman"/>
          <w:b/>
          <w:sz w:val="22"/>
          <w:u w:val="single"/>
        </w:rPr>
        <w:t>Munkabér és egyéb juttatások</w:t>
      </w:r>
    </w:p>
    <w:p w:rsidR="002913B8" w:rsidRPr="00ED7966" w:rsidRDefault="002913B8" w:rsidP="00760BE7">
      <w:pPr>
        <w:spacing w:after="0"/>
        <w:jc w:val="both"/>
        <w:rPr>
          <w:rFonts w:cs="Times New Roman"/>
          <w:sz w:val="22"/>
        </w:rPr>
      </w:pPr>
      <w:r w:rsidRPr="00ED7966">
        <w:rPr>
          <w:rFonts w:cs="Times New Roman"/>
          <w:sz w:val="22"/>
        </w:rPr>
        <w:t>A tanuló a szakképzési munkaszerződés alapján végzett munkáért havonta közvetlenül nyújtott pénzbeli jut</w:t>
      </w:r>
      <w:r w:rsidR="00884303">
        <w:rPr>
          <w:rFonts w:cs="Times New Roman"/>
          <w:sz w:val="22"/>
        </w:rPr>
        <w:t>t</w:t>
      </w:r>
      <w:r w:rsidRPr="00ED7966">
        <w:rPr>
          <w:rFonts w:cs="Times New Roman"/>
          <w:sz w:val="22"/>
        </w:rPr>
        <w:t xml:space="preserve">atásként </w:t>
      </w:r>
      <w:r w:rsidRPr="00ED7966">
        <w:rPr>
          <w:rFonts w:cs="Times New Roman"/>
          <w:b/>
          <w:sz w:val="22"/>
        </w:rPr>
        <w:t>munkabér</w:t>
      </w:r>
      <w:r w:rsidRPr="00ED7966">
        <w:rPr>
          <w:rFonts w:cs="Times New Roman"/>
          <w:sz w:val="22"/>
        </w:rPr>
        <w:t xml:space="preserve">re jogosult, melynek </w:t>
      </w:r>
      <w:r w:rsidRPr="00ED7966">
        <w:rPr>
          <w:rFonts w:cs="Times New Roman"/>
          <w:b/>
          <w:sz w:val="22"/>
        </w:rPr>
        <w:t xml:space="preserve">mértéke a </w:t>
      </w:r>
      <w:r w:rsidR="003C1FF0" w:rsidRPr="00ED7966">
        <w:rPr>
          <w:rFonts w:cs="Times New Roman"/>
          <w:b/>
          <w:sz w:val="22"/>
        </w:rPr>
        <w:t>szakirányú oktatás központi költségvetéséről szóló törvényben meghatározott önköltsége egyhavi összege</w:t>
      </w:r>
      <w:r w:rsidRPr="00ED7966">
        <w:rPr>
          <w:rFonts w:cs="Times New Roman"/>
          <w:b/>
          <w:sz w:val="22"/>
        </w:rPr>
        <w:t xml:space="preserve">, de legfeljebb </w:t>
      </w:r>
      <w:r w:rsidR="003C1FF0" w:rsidRPr="00ED7966">
        <w:rPr>
          <w:rFonts w:cs="Times New Roman"/>
          <w:b/>
          <w:sz w:val="22"/>
        </w:rPr>
        <w:t>168</w:t>
      </w:r>
      <w:r w:rsidRPr="00ED7966">
        <w:rPr>
          <w:rFonts w:cs="Times New Roman"/>
          <w:b/>
          <w:sz w:val="22"/>
        </w:rPr>
        <w:t>%-a</w:t>
      </w:r>
      <w:r w:rsidRPr="00ED7966">
        <w:rPr>
          <w:rFonts w:cs="Times New Roman"/>
          <w:sz w:val="22"/>
        </w:rPr>
        <w:t xml:space="preserve"> lehet. </w:t>
      </w:r>
      <w:r w:rsidR="003C1FF0" w:rsidRPr="00ED7966">
        <w:rPr>
          <w:rFonts w:cs="Times New Roman"/>
          <w:sz w:val="22"/>
        </w:rPr>
        <w:t xml:space="preserve">Tehát, </w:t>
      </w:r>
      <w:r w:rsidR="003C1FF0" w:rsidRPr="00ED7966">
        <w:rPr>
          <w:rFonts w:cs="Times New Roman"/>
          <w:b/>
          <w:sz w:val="22"/>
        </w:rPr>
        <w:t>minimum</w:t>
      </w:r>
      <w:r w:rsidR="003C1FF0" w:rsidRPr="00ED7966">
        <w:rPr>
          <w:rFonts w:cs="Times New Roman"/>
          <w:sz w:val="22"/>
        </w:rPr>
        <w:t xml:space="preserve"> 1.200.000/12=</w:t>
      </w:r>
      <w:r w:rsidR="003C1FF0" w:rsidRPr="00ED7966">
        <w:rPr>
          <w:rFonts w:cs="Times New Roman"/>
          <w:b/>
          <w:sz w:val="22"/>
        </w:rPr>
        <w:t>100.000 Ft</w:t>
      </w:r>
      <w:r w:rsidR="003C1FF0" w:rsidRPr="00ED7966">
        <w:rPr>
          <w:rFonts w:cs="Times New Roman"/>
          <w:sz w:val="22"/>
        </w:rPr>
        <w:t xml:space="preserve">, </w:t>
      </w:r>
      <w:r w:rsidR="003C1FF0" w:rsidRPr="00ED7966">
        <w:rPr>
          <w:rFonts w:cs="Times New Roman"/>
          <w:b/>
          <w:sz w:val="22"/>
        </w:rPr>
        <w:t>maximum 168.000 Ft</w:t>
      </w:r>
      <w:r w:rsidR="003C1FF0" w:rsidRPr="00ED7966">
        <w:rPr>
          <w:rFonts w:cs="Times New Roman"/>
          <w:sz w:val="22"/>
        </w:rPr>
        <w:t>.</w:t>
      </w:r>
      <w:r w:rsidR="00DD7136" w:rsidRPr="00ED7966">
        <w:rPr>
          <w:rFonts w:cs="Times New Roman"/>
          <w:sz w:val="22"/>
        </w:rPr>
        <w:t xml:space="preserve"> A munkabért a duális képzőhely a tárgyhót követő </w:t>
      </w:r>
      <w:r w:rsidR="00DD7136" w:rsidRPr="00ED7966">
        <w:rPr>
          <w:rFonts w:cs="Times New Roman"/>
          <w:b/>
          <w:sz w:val="22"/>
        </w:rPr>
        <w:t>hónap tizedik napjáig</w:t>
      </w:r>
      <w:r w:rsidR="00DD7136" w:rsidRPr="00ED7966">
        <w:rPr>
          <w:rFonts w:cs="Times New Roman"/>
          <w:sz w:val="22"/>
        </w:rPr>
        <w:t xml:space="preserve"> történő </w:t>
      </w:r>
      <w:r w:rsidR="00DD7136" w:rsidRPr="00ED7966">
        <w:rPr>
          <w:rFonts w:cs="Times New Roman"/>
          <w:b/>
          <w:sz w:val="22"/>
        </w:rPr>
        <w:t>átutalás</w:t>
      </w:r>
      <w:r w:rsidR="00DD7136" w:rsidRPr="00ED7966">
        <w:rPr>
          <w:rFonts w:cs="Times New Roman"/>
          <w:sz w:val="22"/>
        </w:rPr>
        <w:t xml:space="preserve">sal teljesíti. Az így megállapított tanulói munkabér </w:t>
      </w:r>
      <w:r w:rsidR="00DD7136" w:rsidRPr="00ED7966">
        <w:rPr>
          <w:rFonts w:cs="Times New Roman"/>
          <w:b/>
          <w:sz w:val="22"/>
        </w:rPr>
        <w:t>személyi jövedelemadó mentes, 18,5% TB járulék</w:t>
      </w:r>
      <w:r w:rsidR="00DD7136" w:rsidRPr="00ED7966">
        <w:rPr>
          <w:rFonts w:cs="Times New Roman"/>
          <w:sz w:val="22"/>
        </w:rPr>
        <w:t xml:space="preserve"> terheli. A munkáltatónak nem keletkezik szociális hozzájárulási kötelezettsége.</w:t>
      </w:r>
    </w:p>
    <w:p w:rsidR="00DD7136" w:rsidRPr="00ED7966" w:rsidRDefault="00DD7136" w:rsidP="00760BE7">
      <w:pPr>
        <w:spacing w:after="0"/>
        <w:jc w:val="both"/>
        <w:rPr>
          <w:rFonts w:cs="Times New Roman"/>
          <w:sz w:val="22"/>
        </w:rPr>
      </w:pPr>
    </w:p>
    <w:p w:rsidR="00DD7136" w:rsidRPr="00ED7966" w:rsidRDefault="00DD7136" w:rsidP="00760BE7">
      <w:pPr>
        <w:spacing w:after="0"/>
        <w:jc w:val="both"/>
        <w:rPr>
          <w:rFonts w:cs="Times New Roman"/>
          <w:sz w:val="22"/>
        </w:rPr>
      </w:pPr>
      <w:r w:rsidRPr="00ED7966">
        <w:rPr>
          <w:rFonts w:cs="Times New Roman"/>
          <w:sz w:val="22"/>
        </w:rPr>
        <w:t xml:space="preserve">A tanulót </w:t>
      </w:r>
      <w:r w:rsidRPr="00ED7966">
        <w:rPr>
          <w:rFonts w:cs="Times New Roman"/>
          <w:b/>
          <w:sz w:val="22"/>
        </w:rPr>
        <w:t>egyéb juttatás</w:t>
      </w:r>
      <w:r w:rsidRPr="00ED7966">
        <w:rPr>
          <w:rFonts w:cs="Times New Roman"/>
          <w:sz w:val="22"/>
        </w:rPr>
        <w:t xml:space="preserve">ként megilletik a duális képzőhelyen az adott szakmához szükséges szakképzettséggel betöltött munkakörben foglalkoztatottak részére biztosított juttatások (munkaruha, kedvezményes étkeztetés, útiköltség-térítés, egyéni védőfelszerelés, cafeteria) a foglalkoztatottak részére biztosított juttatással azonos mértékben, de legfeljebb </w:t>
      </w:r>
      <w:r w:rsidR="00574EC6" w:rsidRPr="00ED7966">
        <w:rPr>
          <w:rFonts w:cs="Times New Roman"/>
          <w:sz w:val="22"/>
        </w:rPr>
        <w:t>a szakirányú oktatás központi költségvetésről szóló törvényben meghatározott önköltsége egyhavi összegének 168%-áig,</w:t>
      </w:r>
      <w:r w:rsidRPr="00ED7966">
        <w:rPr>
          <w:rFonts w:cs="Times New Roman"/>
          <w:sz w:val="22"/>
        </w:rPr>
        <w:t xml:space="preserve"> adómentesen.</w:t>
      </w:r>
    </w:p>
    <w:p w:rsidR="00DD7136" w:rsidRPr="0098454E" w:rsidRDefault="00DD7136" w:rsidP="0098454E">
      <w:pPr>
        <w:pStyle w:val="Listaszerbekezds"/>
        <w:numPr>
          <w:ilvl w:val="0"/>
          <w:numId w:val="9"/>
        </w:numPr>
        <w:spacing w:after="0"/>
        <w:jc w:val="both"/>
        <w:rPr>
          <w:rFonts w:cs="Times New Roman"/>
          <w:sz w:val="22"/>
        </w:rPr>
      </w:pPr>
      <w:r w:rsidRPr="0098454E">
        <w:rPr>
          <w:rFonts w:cs="Times New Roman"/>
          <w:sz w:val="22"/>
        </w:rPr>
        <w:t>Az egyéb juttatásra a tanuló az általa ledolgozott napokra tekintettel arányosan jogosult.</w:t>
      </w:r>
    </w:p>
    <w:p w:rsidR="00DD7136" w:rsidRPr="0098454E" w:rsidRDefault="00DD7136" w:rsidP="0098454E">
      <w:pPr>
        <w:pStyle w:val="Listaszerbekezds"/>
        <w:numPr>
          <w:ilvl w:val="0"/>
          <w:numId w:val="9"/>
        </w:numPr>
        <w:spacing w:after="0"/>
        <w:jc w:val="both"/>
        <w:rPr>
          <w:rFonts w:cs="Times New Roman"/>
          <w:sz w:val="22"/>
        </w:rPr>
      </w:pPr>
      <w:r w:rsidRPr="0098454E">
        <w:rPr>
          <w:rFonts w:cs="Times New Roman"/>
          <w:sz w:val="22"/>
        </w:rPr>
        <w:t>A tanuló számára meghatározott munkabért és egyéb juttatásokat a tanuló igazolatlan mulasztásával arányosan csökkenteni kell.</w:t>
      </w:r>
    </w:p>
    <w:p w:rsidR="00DD7136" w:rsidRPr="00ED7966" w:rsidRDefault="00DD7136" w:rsidP="000B3B71">
      <w:pPr>
        <w:spacing w:after="0"/>
        <w:jc w:val="both"/>
        <w:rPr>
          <w:rFonts w:cs="Times New Roman"/>
          <w:sz w:val="22"/>
        </w:rPr>
      </w:pPr>
    </w:p>
    <w:p w:rsidR="00A37CF8" w:rsidRPr="00A37CF8" w:rsidRDefault="00A37CF8" w:rsidP="000B3B71">
      <w:pPr>
        <w:spacing w:after="0"/>
        <w:jc w:val="both"/>
        <w:rPr>
          <w:rFonts w:eastAsia="Times New Roman" w:cs="Times New Roman"/>
          <w:b/>
          <w:bCs/>
          <w:sz w:val="22"/>
          <w:u w:val="single"/>
          <w:lang w:eastAsia="hu-HU"/>
        </w:rPr>
      </w:pPr>
      <w:r w:rsidRPr="00A37CF8">
        <w:rPr>
          <w:rFonts w:eastAsia="Times New Roman" w:cs="Times New Roman"/>
          <w:b/>
          <w:bCs/>
          <w:sz w:val="22"/>
          <w:u w:val="single"/>
          <w:lang w:eastAsia="hu-HU"/>
        </w:rPr>
        <w:t>Társadalombiztosítás ellátásaira való jogosultság, munkaviszony</w:t>
      </w:r>
    </w:p>
    <w:p w:rsidR="005429CA" w:rsidRPr="00A37CF8" w:rsidRDefault="005429CA" w:rsidP="000B3B71">
      <w:pPr>
        <w:spacing w:after="0"/>
        <w:jc w:val="both"/>
        <w:rPr>
          <w:rFonts w:cs="Times New Roman"/>
          <w:b/>
          <w:sz w:val="22"/>
        </w:rPr>
      </w:pPr>
      <w:r w:rsidRPr="00A37CF8">
        <w:rPr>
          <w:rFonts w:cs="Times New Roman"/>
          <w:b/>
          <w:sz w:val="22"/>
        </w:rPr>
        <w:t>Betegszabadság</w:t>
      </w:r>
      <w:r w:rsidR="009475D2" w:rsidRPr="00A37CF8">
        <w:rPr>
          <w:rFonts w:cs="Times New Roman"/>
          <w:b/>
          <w:sz w:val="22"/>
        </w:rPr>
        <w:t xml:space="preserve"> (Mt. 126. § (1) bek.)</w:t>
      </w:r>
      <w:r w:rsidRPr="00A37CF8">
        <w:rPr>
          <w:rFonts w:cs="Times New Roman"/>
          <w:b/>
          <w:sz w:val="22"/>
        </w:rPr>
        <w:t>, táppénz</w:t>
      </w:r>
      <w:r w:rsidR="009475D2" w:rsidRPr="00A37CF8">
        <w:rPr>
          <w:rFonts w:cs="Times New Roman"/>
          <w:b/>
          <w:sz w:val="22"/>
        </w:rPr>
        <w:t xml:space="preserve"> (Eb tv) </w:t>
      </w:r>
    </w:p>
    <w:p w:rsidR="005429CA" w:rsidRPr="00ED7966" w:rsidRDefault="005429CA" w:rsidP="000B3B71">
      <w:pPr>
        <w:spacing w:after="0"/>
        <w:jc w:val="both"/>
        <w:rPr>
          <w:rFonts w:cs="Times New Roman"/>
          <w:sz w:val="22"/>
        </w:rPr>
      </w:pPr>
    </w:p>
    <w:p w:rsidR="00DD7136" w:rsidRPr="00ED7966" w:rsidRDefault="00DD7136" w:rsidP="000B3B71">
      <w:pPr>
        <w:spacing w:after="0" w:line="240" w:lineRule="auto"/>
        <w:jc w:val="both"/>
        <w:rPr>
          <w:rFonts w:eastAsia="Times New Roman" w:cs="Times New Roman"/>
          <w:sz w:val="22"/>
          <w:lang w:eastAsia="hu-HU"/>
        </w:rPr>
      </w:pPr>
      <w:r w:rsidRPr="00ED7966">
        <w:rPr>
          <w:rFonts w:eastAsia="Times New Roman" w:cs="Times New Roman"/>
          <w:sz w:val="22"/>
          <w:lang w:eastAsia="hu-HU"/>
        </w:rPr>
        <w:t xml:space="preserve">A tanuló </w:t>
      </w:r>
      <w:r w:rsidRPr="00ED7966">
        <w:rPr>
          <w:rFonts w:eastAsia="Times New Roman" w:cs="Times New Roman"/>
          <w:b/>
          <w:bCs/>
          <w:sz w:val="22"/>
          <w:lang w:eastAsia="hu-HU"/>
        </w:rPr>
        <w:t>a szakképzési munkaszerződés időtartama alatt</w:t>
      </w:r>
      <w:r w:rsidRPr="00ED7966">
        <w:rPr>
          <w:rFonts w:eastAsia="Times New Roman" w:cs="Times New Roman"/>
          <w:sz w:val="22"/>
          <w:lang w:eastAsia="hu-HU"/>
        </w:rPr>
        <w:t xml:space="preserve"> </w:t>
      </w:r>
      <w:r w:rsidRPr="00ED7966">
        <w:rPr>
          <w:rFonts w:eastAsia="Times New Roman" w:cs="Times New Roman"/>
          <w:b/>
          <w:bCs/>
          <w:sz w:val="22"/>
          <w:lang w:eastAsia="hu-HU"/>
        </w:rPr>
        <w:t>a társadalombiztosítás ellátásaira való jogosultság szempontjából</w:t>
      </w:r>
    </w:p>
    <w:p w:rsidR="00DD7136" w:rsidRPr="00ED7966" w:rsidRDefault="00DD7136" w:rsidP="000B3B71">
      <w:pPr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sz w:val="22"/>
          <w:lang w:eastAsia="hu-HU"/>
        </w:rPr>
      </w:pPr>
      <w:r w:rsidRPr="00ED7966">
        <w:rPr>
          <w:rFonts w:eastAsia="Times New Roman" w:cs="Times New Roman"/>
          <w:sz w:val="22"/>
          <w:lang w:eastAsia="hu-HU"/>
        </w:rPr>
        <w:t>munkaviszonyban foglalk</w:t>
      </w:r>
      <w:r w:rsidR="004D7AB5" w:rsidRPr="00ED7966">
        <w:rPr>
          <w:rFonts w:eastAsia="Times New Roman" w:cs="Times New Roman"/>
          <w:sz w:val="22"/>
          <w:lang w:eastAsia="hu-HU"/>
        </w:rPr>
        <w:t xml:space="preserve">oztatott biztosítottnak minősül (biztosítotti </w:t>
      </w:r>
      <w:r w:rsidR="004D7AB5" w:rsidRPr="00ED7966">
        <w:rPr>
          <w:rFonts w:eastAsia="Times New Roman" w:cs="Times New Roman"/>
          <w:b/>
          <w:sz w:val="22"/>
          <w:lang w:eastAsia="hu-HU"/>
        </w:rPr>
        <w:t xml:space="preserve">bejelentés </w:t>
      </w:r>
      <w:r w:rsidR="00957DA5" w:rsidRPr="00957DA5">
        <w:rPr>
          <w:b/>
        </w:rPr>
        <w:t>T1041</w:t>
      </w:r>
      <w:r w:rsidR="004D7AB5" w:rsidRPr="00ED7966">
        <w:rPr>
          <w:rFonts w:eastAsia="Times New Roman" w:cs="Times New Roman"/>
          <w:sz w:val="22"/>
          <w:lang w:eastAsia="hu-HU"/>
        </w:rPr>
        <w:t xml:space="preserve"> számú adatlapon</w:t>
      </w:r>
      <w:r w:rsidR="00DE65BC">
        <w:rPr>
          <w:rFonts w:eastAsia="Times New Roman" w:cs="Times New Roman"/>
          <w:sz w:val="22"/>
          <w:lang w:eastAsia="hu-HU"/>
        </w:rPr>
        <w:t xml:space="preserve"> </w:t>
      </w:r>
      <w:r w:rsidR="00DE65BC" w:rsidRPr="00A37CF8">
        <w:rPr>
          <w:rFonts w:eastAsia="Times New Roman" w:cs="Times New Roman"/>
          <w:b/>
          <w:sz w:val="22"/>
          <w:lang w:eastAsia="hu-HU"/>
        </w:rPr>
        <w:t>113</w:t>
      </w:r>
      <w:r w:rsidR="00AB78FD" w:rsidRPr="00A37CF8">
        <w:rPr>
          <w:rFonts w:eastAsia="Times New Roman" w:cs="Times New Roman"/>
          <w:b/>
          <w:sz w:val="22"/>
          <w:lang w:eastAsia="hu-HU"/>
        </w:rPr>
        <w:t>1 jogviszony</w:t>
      </w:r>
      <w:r w:rsidR="00957DA5">
        <w:rPr>
          <w:rFonts w:eastAsia="Times New Roman" w:cs="Times New Roman"/>
          <w:sz w:val="22"/>
          <w:lang w:eastAsia="hu-HU"/>
        </w:rPr>
        <w:t>)</w:t>
      </w:r>
    </w:p>
    <w:p w:rsidR="00DD7136" w:rsidRPr="00ED7966" w:rsidRDefault="00DD7136" w:rsidP="000B3B71">
      <w:pPr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sz w:val="22"/>
          <w:lang w:eastAsia="hu-HU"/>
        </w:rPr>
      </w:pPr>
      <w:r w:rsidRPr="00ED7966">
        <w:rPr>
          <w:rFonts w:eastAsia="Times New Roman" w:cs="Times New Roman"/>
          <w:sz w:val="22"/>
          <w:lang w:eastAsia="hu-HU"/>
        </w:rPr>
        <w:t>a munkaviszony időtartama nyugellátásra jogosító szolgálati időnek,</w:t>
      </w:r>
    </w:p>
    <w:p w:rsidR="00DD7136" w:rsidRDefault="00DD7136" w:rsidP="000B3B71">
      <w:pPr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sz w:val="22"/>
          <w:lang w:eastAsia="hu-HU"/>
        </w:rPr>
      </w:pPr>
      <w:r w:rsidRPr="00ED7966">
        <w:rPr>
          <w:rFonts w:eastAsia="Times New Roman" w:cs="Times New Roman"/>
          <w:sz w:val="22"/>
          <w:lang w:eastAsia="hu-HU"/>
        </w:rPr>
        <w:t>a munkabére nyugdíjal</w:t>
      </w:r>
      <w:r w:rsidR="00723B78">
        <w:rPr>
          <w:rFonts w:eastAsia="Times New Roman" w:cs="Times New Roman"/>
          <w:sz w:val="22"/>
          <w:lang w:eastAsia="hu-HU"/>
        </w:rPr>
        <w:t>apot képező jövedelemnek számít,</w:t>
      </w:r>
    </w:p>
    <w:p w:rsidR="00346B26" w:rsidRPr="00723B78" w:rsidRDefault="00723B78" w:rsidP="00723B78">
      <w:pPr>
        <w:numPr>
          <w:ilvl w:val="0"/>
          <w:numId w:val="11"/>
        </w:numPr>
        <w:spacing w:after="0" w:line="240" w:lineRule="auto"/>
        <w:jc w:val="both"/>
        <w:rPr>
          <w:rFonts w:eastAsia="Times New Roman" w:cs="Times New Roman"/>
          <w:sz w:val="22"/>
          <w:lang w:eastAsia="hu-HU"/>
        </w:rPr>
      </w:pPr>
      <w:r w:rsidRPr="00723B78">
        <w:rPr>
          <w:rFonts w:eastAsia="Times New Roman" w:cs="Times New Roman"/>
          <w:bCs/>
          <w:sz w:val="22"/>
          <w:lang w:eastAsia="hu-HU"/>
        </w:rPr>
        <w:t>munkaerőpiaci ellátások igénybevételre</w:t>
      </w:r>
    </w:p>
    <w:p w:rsidR="00723B78" w:rsidRPr="00ED7966" w:rsidRDefault="00723B78" w:rsidP="00723B78">
      <w:pPr>
        <w:spacing w:after="0" w:line="240" w:lineRule="auto"/>
        <w:jc w:val="both"/>
        <w:rPr>
          <w:rFonts w:eastAsia="Times New Roman" w:cs="Times New Roman"/>
          <w:sz w:val="22"/>
          <w:lang w:eastAsia="hu-HU"/>
        </w:rPr>
      </w:pPr>
    </w:p>
    <w:p w:rsidR="00DD7136" w:rsidRPr="00ED7966" w:rsidRDefault="00DD7136" w:rsidP="000B3B71">
      <w:pPr>
        <w:spacing w:after="0"/>
        <w:jc w:val="both"/>
        <w:rPr>
          <w:rFonts w:cs="Times New Roman"/>
          <w:sz w:val="22"/>
        </w:rPr>
      </w:pPr>
    </w:p>
    <w:p w:rsidR="0098454E" w:rsidRDefault="005429CA" w:rsidP="000B3B71">
      <w:pPr>
        <w:spacing w:after="0"/>
        <w:jc w:val="both"/>
        <w:rPr>
          <w:rFonts w:cs="Times New Roman"/>
          <w:sz w:val="22"/>
        </w:rPr>
      </w:pPr>
      <w:r w:rsidRPr="00ED7966">
        <w:rPr>
          <w:rFonts w:cs="Times New Roman"/>
          <w:sz w:val="22"/>
        </w:rPr>
        <w:t xml:space="preserve">A munkáltató a tanuló számára a betegség miatti keresőképtelenség tartamára – a munkajogi és társadalombiztosítási szabályok értelmében – </w:t>
      </w:r>
      <w:r w:rsidRPr="00ED7966">
        <w:rPr>
          <w:rFonts w:cs="Times New Roman"/>
          <w:b/>
          <w:bCs/>
          <w:sz w:val="22"/>
        </w:rPr>
        <w:t>naptári évenként 15 munkanap betegszabadságot</w:t>
      </w:r>
      <w:r w:rsidRPr="00ED7966">
        <w:rPr>
          <w:rFonts w:cs="Times New Roman"/>
          <w:sz w:val="22"/>
        </w:rPr>
        <w:t xml:space="preserve"> ad ki. </w:t>
      </w:r>
    </w:p>
    <w:p w:rsidR="0098454E" w:rsidRDefault="0098454E" w:rsidP="0098454E">
      <w:pPr>
        <w:pStyle w:val="Listaszerbekezds"/>
        <w:numPr>
          <w:ilvl w:val="0"/>
          <w:numId w:val="16"/>
        </w:numPr>
        <w:spacing w:after="0"/>
        <w:jc w:val="both"/>
      </w:pPr>
      <w:r>
        <w:t xml:space="preserve">Betegszabadság díjazása (Mt. 146. § (3) bekezdése): </w:t>
      </w:r>
      <w:r w:rsidRPr="0098454E">
        <w:rPr>
          <w:b/>
        </w:rPr>
        <w:t>távolléti díj 70%-</w:t>
      </w:r>
      <w:r>
        <w:t xml:space="preserve">a </w:t>
      </w:r>
    </w:p>
    <w:p w:rsidR="0098454E" w:rsidRDefault="0098454E" w:rsidP="0098454E">
      <w:pPr>
        <w:pStyle w:val="Listaszerbekezds"/>
        <w:numPr>
          <w:ilvl w:val="0"/>
          <w:numId w:val="16"/>
        </w:numPr>
        <w:spacing w:after="0"/>
        <w:jc w:val="both"/>
      </w:pPr>
      <w:r>
        <w:lastRenderedPageBreak/>
        <w:t xml:space="preserve">Szocho kedvezmény: a duális képzőhelyi napot érintő betegszabadság időszakára elszámolható (Szocho tv. 17/A. § (1) bek aa) alpont) </w:t>
      </w:r>
    </w:p>
    <w:p w:rsidR="0098454E" w:rsidRDefault="0098454E" w:rsidP="000B3B71">
      <w:pPr>
        <w:spacing w:after="0"/>
        <w:jc w:val="both"/>
        <w:rPr>
          <w:rFonts w:cs="Times New Roman"/>
          <w:sz w:val="22"/>
        </w:rPr>
      </w:pPr>
    </w:p>
    <w:p w:rsidR="005429CA" w:rsidRDefault="005429CA" w:rsidP="000B3B71">
      <w:pPr>
        <w:spacing w:after="0"/>
        <w:jc w:val="both"/>
        <w:rPr>
          <w:rFonts w:cs="Times New Roman"/>
          <w:sz w:val="22"/>
        </w:rPr>
      </w:pPr>
      <w:r w:rsidRPr="00ED7966">
        <w:rPr>
          <w:rFonts w:cs="Times New Roman"/>
          <w:sz w:val="22"/>
        </w:rPr>
        <w:t xml:space="preserve">A tanuló a betegszabadságot meghaladó idejére a társadalombiztosítási jogszabályok szerint </w:t>
      </w:r>
      <w:r w:rsidRPr="0098454E">
        <w:rPr>
          <w:rFonts w:cs="Times New Roman"/>
          <w:b/>
          <w:sz w:val="22"/>
        </w:rPr>
        <w:t>táppénzre jogosult</w:t>
      </w:r>
      <w:r w:rsidRPr="00ED7966">
        <w:rPr>
          <w:rFonts w:cs="Times New Roman"/>
          <w:sz w:val="22"/>
        </w:rPr>
        <w:t>. A betegszabadságot a munkaidő-beosztás szerinti munkanapokra kell kiadni.</w:t>
      </w:r>
    </w:p>
    <w:p w:rsidR="003D4A9F" w:rsidRDefault="003D4A9F" w:rsidP="003D4A9F">
      <w:pPr>
        <w:pStyle w:val="Listaszerbekezds"/>
        <w:numPr>
          <w:ilvl w:val="0"/>
          <w:numId w:val="16"/>
        </w:numPr>
        <w:spacing w:after="0"/>
        <w:jc w:val="both"/>
      </w:pPr>
      <w:r w:rsidRPr="003D4A9F">
        <w:t>Időtartama</w:t>
      </w:r>
      <w:r>
        <w:t>: Keresőképtelenség első 15 munkanapja</w:t>
      </w:r>
    </w:p>
    <w:p w:rsidR="003D4A9F" w:rsidRDefault="003D4A9F" w:rsidP="003D4A9F">
      <w:pPr>
        <w:pStyle w:val="Listaszerbekezds"/>
        <w:numPr>
          <w:ilvl w:val="0"/>
          <w:numId w:val="16"/>
        </w:numPr>
        <w:spacing w:after="0"/>
        <w:jc w:val="both"/>
      </w:pPr>
      <w:r>
        <w:t>Év közben kötött SZMSZ esetén időarányos: szept. 1-től arányosan 5 munkanap</w:t>
      </w:r>
    </w:p>
    <w:p w:rsidR="003D4A9F" w:rsidRDefault="003D4A9F" w:rsidP="003D4A9F">
      <w:pPr>
        <w:pStyle w:val="Listaszerbekezds"/>
        <w:numPr>
          <w:ilvl w:val="0"/>
          <w:numId w:val="16"/>
        </w:numPr>
        <w:spacing w:after="0"/>
        <w:jc w:val="both"/>
      </w:pPr>
      <w:r>
        <w:t>Intézményi napra is elszámolandó</w:t>
      </w:r>
    </w:p>
    <w:p w:rsidR="003D4A9F" w:rsidRDefault="003D4A9F" w:rsidP="000B3B71">
      <w:pPr>
        <w:spacing w:after="0"/>
        <w:jc w:val="both"/>
      </w:pPr>
    </w:p>
    <w:p w:rsidR="003D4A9F" w:rsidRDefault="003D4A9F" w:rsidP="000B3B71">
      <w:pPr>
        <w:spacing w:after="0"/>
        <w:jc w:val="both"/>
      </w:pPr>
      <w:r w:rsidRPr="003D4A9F">
        <w:rPr>
          <w:b/>
        </w:rPr>
        <w:t>Táppénzzel</w:t>
      </w:r>
      <w:r>
        <w:t xml:space="preserve"> ellátott időszak a betegszabadság lejárta után (Eb tv.) </w:t>
      </w:r>
    </w:p>
    <w:p w:rsidR="003D4A9F" w:rsidRPr="003D4A9F" w:rsidRDefault="00370B4D" w:rsidP="003D4A9F">
      <w:pPr>
        <w:pStyle w:val="Listaszerbekezds"/>
        <w:numPr>
          <w:ilvl w:val="0"/>
          <w:numId w:val="17"/>
        </w:numPr>
        <w:spacing w:after="0"/>
        <w:jc w:val="both"/>
        <w:rPr>
          <w:rFonts w:cs="Times New Roman"/>
          <w:sz w:val="22"/>
        </w:rPr>
      </w:pPr>
      <w:r>
        <w:t>Munkabérrel ellátatlan időszak</w:t>
      </w:r>
    </w:p>
    <w:p w:rsidR="003D4A9F" w:rsidRPr="008918C5" w:rsidRDefault="003D4A9F" w:rsidP="003D4A9F">
      <w:pPr>
        <w:pStyle w:val="Listaszerbekezds"/>
        <w:numPr>
          <w:ilvl w:val="0"/>
          <w:numId w:val="17"/>
        </w:numPr>
        <w:spacing w:after="0"/>
        <w:jc w:val="both"/>
        <w:rPr>
          <w:rFonts w:cs="Times New Roman"/>
          <w:sz w:val="22"/>
        </w:rPr>
      </w:pPr>
      <w:r>
        <w:t>Szocho kedvezmény nem érvényesíthető a duális képzőhelyi napokra sem</w:t>
      </w:r>
    </w:p>
    <w:p w:rsidR="008918C5" w:rsidRDefault="008918C5" w:rsidP="008918C5">
      <w:pPr>
        <w:spacing w:after="0" w:line="240" w:lineRule="auto"/>
        <w:rPr>
          <w:rFonts w:eastAsia="Times New Roman" w:cs="Times New Roman"/>
          <w:b/>
          <w:sz w:val="22"/>
          <w:u w:val="single"/>
          <w:lang w:eastAsia="hu-HU"/>
        </w:rPr>
      </w:pPr>
    </w:p>
    <w:p w:rsidR="008918C5" w:rsidRPr="00ED7966" w:rsidRDefault="008918C5" w:rsidP="008918C5">
      <w:pPr>
        <w:spacing w:after="0" w:line="240" w:lineRule="auto"/>
        <w:rPr>
          <w:rFonts w:eastAsia="Times New Roman" w:cs="Times New Roman"/>
          <w:b/>
          <w:sz w:val="22"/>
          <w:u w:val="single"/>
          <w:lang w:eastAsia="hu-HU"/>
        </w:rPr>
      </w:pPr>
      <w:r w:rsidRPr="00ED7966">
        <w:rPr>
          <w:rFonts w:eastAsia="Times New Roman" w:cs="Times New Roman"/>
          <w:b/>
          <w:sz w:val="22"/>
          <w:u w:val="single"/>
          <w:lang w:eastAsia="hu-HU"/>
        </w:rPr>
        <w:t>A szakképzési munkaszerződés megszűnik</w:t>
      </w:r>
    </w:p>
    <w:p w:rsidR="008918C5" w:rsidRPr="00ED7966" w:rsidRDefault="008918C5" w:rsidP="008918C5">
      <w:pPr>
        <w:numPr>
          <w:ilvl w:val="0"/>
          <w:numId w:val="13"/>
        </w:numPr>
        <w:spacing w:after="0" w:line="240" w:lineRule="auto"/>
        <w:rPr>
          <w:rFonts w:eastAsia="Times New Roman" w:cs="Times New Roman"/>
          <w:sz w:val="22"/>
          <w:lang w:eastAsia="hu-HU"/>
        </w:rPr>
      </w:pPr>
      <w:r w:rsidRPr="00ED7966">
        <w:rPr>
          <w:rFonts w:eastAsia="Times New Roman" w:cs="Times New Roman"/>
          <w:sz w:val="22"/>
          <w:lang w:eastAsia="hu-HU"/>
        </w:rPr>
        <w:t>a tanulói jogviszony</w:t>
      </w:r>
      <w:r>
        <w:rPr>
          <w:rFonts w:eastAsia="Times New Roman" w:cs="Times New Roman"/>
          <w:sz w:val="22"/>
          <w:lang w:eastAsia="hu-HU"/>
        </w:rPr>
        <w:t xml:space="preserve">, illetve a felnőttképzési jogviszony megszűnése hónapjának utolsó napján, ha a tanuló, illetve a képzésben részt vevő személy </w:t>
      </w:r>
      <w:r w:rsidRPr="00ED7966">
        <w:rPr>
          <w:rFonts w:eastAsia="Times New Roman" w:cs="Times New Roman"/>
          <w:sz w:val="22"/>
          <w:lang w:eastAsia="hu-HU"/>
        </w:rPr>
        <w:t>tanulmányait más szakképző intézményben nem folytatja,</w:t>
      </w:r>
    </w:p>
    <w:p w:rsidR="008918C5" w:rsidRPr="00ED7966" w:rsidRDefault="008918C5" w:rsidP="008918C5">
      <w:pPr>
        <w:numPr>
          <w:ilvl w:val="0"/>
          <w:numId w:val="13"/>
        </w:numPr>
        <w:spacing w:after="0" w:line="240" w:lineRule="auto"/>
        <w:rPr>
          <w:rFonts w:eastAsia="Times New Roman" w:cs="Times New Roman"/>
          <w:sz w:val="22"/>
          <w:lang w:eastAsia="hu-HU"/>
        </w:rPr>
      </w:pPr>
      <w:r>
        <w:rPr>
          <w:rFonts w:eastAsia="Times New Roman" w:cs="Times New Roman"/>
          <w:sz w:val="22"/>
          <w:lang w:eastAsia="hu-HU"/>
        </w:rPr>
        <w:t>a tanítási év</w:t>
      </w:r>
      <w:r w:rsidRPr="00ED7966">
        <w:rPr>
          <w:rFonts w:eastAsia="Times New Roman" w:cs="Times New Roman"/>
          <w:b/>
          <w:bCs/>
          <w:sz w:val="22"/>
          <w:lang w:eastAsia="hu-HU"/>
        </w:rPr>
        <w:t xml:space="preserve"> utolsó</w:t>
      </w:r>
      <w:r>
        <w:rPr>
          <w:rFonts w:eastAsia="Times New Roman" w:cs="Times New Roman"/>
          <w:b/>
          <w:bCs/>
          <w:sz w:val="22"/>
          <w:lang w:eastAsia="hu-HU"/>
        </w:rPr>
        <w:t xml:space="preserve"> tanítási napján</w:t>
      </w:r>
      <w:r>
        <w:rPr>
          <w:rFonts w:eastAsia="Times New Roman" w:cs="Times New Roman"/>
          <w:bCs/>
          <w:sz w:val="22"/>
          <w:lang w:eastAsia="hu-HU"/>
        </w:rPr>
        <w:t>, amelyben a tanuló a szakirányú oktatást közvetlenül követő első szakmai vizsgáját megkezdi</w:t>
      </w:r>
      <w:r w:rsidRPr="00ED7966">
        <w:rPr>
          <w:rFonts w:eastAsia="Times New Roman" w:cs="Times New Roman"/>
          <w:sz w:val="22"/>
          <w:lang w:eastAsia="hu-HU"/>
        </w:rPr>
        <w:t>,</w:t>
      </w:r>
    </w:p>
    <w:p w:rsidR="008918C5" w:rsidRPr="00ED7966" w:rsidRDefault="008918C5" w:rsidP="008918C5">
      <w:pPr>
        <w:numPr>
          <w:ilvl w:val="0"/>
          <w:numId w:val="13"/>
        </w:numPr>
        <w:spacing w:after="0" w:line="240" w:lineRule="auto"/>
        <w:rPr>
          <w:rFonts w:eastAsia="Times New Roman" w:cs="Times New Roman"/>
          <w:sz w:val="22"/>
          <w:lang w:eastAsia="hu-HU"/>
        </w:rPr>
      </w:pPr>
      <w:r w:rsidRPr="00ED7966">
        <w:rPr>
          <w:rFonts w:eastAsia="Times New Roman" w:cs="Times New Roman"/>
          <w:sz w:val="22"/>
          <w:lang w:eastAsia="hu-HU"/>
        </w:rPr>
        <w:t>a duális képzőhely jogutód nélküli megszűnése napján,</w:t>
      </w:r>
    </w:p>
    <w:p w:rsidR="008918C5" w:rsidRPr="00ED7966" w:rsidRDefault="008918C5" w:rsidP="008918C5">
      <w:pPr>
        <w:numPr>
          <w:ilvl w:val="0"/>
          <w:numId w:val="13"/>
        </w:numPr>
        <w:spacing w:after="0" w:line="240" w:lineRule="auto"/>
        <w:rPr>
          <w:rFonts w:eastAsia="Times New Roman" w:cs="Times New Roman"/>
          <w:sz w:val="22"/>
          <w:lang w:eastAsia="hu-HU"/>
        </w:rPr>
      </w:pPr>
      <w:r w:rsidRPr="00ED7966">
        <w:rPr>
          <w:rFonts w:eastAsia="Times New Roman" w:cs="Times New Roman"/>
          <w:sz w:val="22"/>
          <w:lang w:eastAsia="hu-HU"/>
        </w:rPr>
        <w:t>a szakirányú oktatásban való részvételtől eltiltó határozat véglegessé válásának napján, azonnali végrehajtás elrendelése esetén a határozat közlésének napján,</w:t>
      </w:r>
    </w:p>
    <w:p w:rsidR="008918C5" w:rsidRPr="00ED7966" w:rsidRDefault="008918C5" w:rsidP="008918C5">
      <w:pPr>
        <w:numPr>
          <w:ilvl w:val="0"/>
          <w:numId w:val="13"/>
        </w:numPr>
        <w:spacing w:after="0" w:line="240" w:lineRule="auto"/>
        <w:rPr>
          <w:rFonts w:eastAsia="Times New Roman" w:cs="Times New Roman"/>
          <w:sz w:val="22"/>
          <w:lang w:eastAsia="hu-HU"/>
        </w:rPr>
      </w:pPr>
      <w:r w:rsidRPr="00ED7966">
        <w:rPr>
          <w:rFonts w:eastAsia="Times New Roman" w:cs="Times New Roman"/>
          <w:sz w:val="22"/>
          <w:lang w:eastAsia="hu-HU"/>
        </w:rPr>
        <w:t>a tanuló</w:t>
      </w:r>
      <w:r>
        <w:rPr>
          <w:rFonts w:eastAsia="Times New Roman" w:cs="Times New Roman"/>
          <w:sz w:val="22"/>
          <w:lang w:eastAsia="hu-HU"/>
        </w:rPr>
        <w:t>, illetve a képzésben részt vevő személy</w:t>
      </w:r>
      <w:r w:rsidRPr="00ED7966">
        <w:rPr>
          <w:rFonts w:eastAsia="Times New Roman" w:cs="Times New Roman"/>
          <w:sz w:val="22"/>
          <w:lang w:eastAsia="hu-HU"/>
        </w:rPr>
        <w:t xml:space="preserve"> halála napján.</w:t>
      </w:r>
    </w:p>
    <w:p w:rsidR="008918C5" w:rsidRDefault="008918C5" w:rsidP="008918C5">
      <w:pPr>
        <w:spacing w:after="0"/>
        <w:jc w:val="both"/>
        <w:rPr>
          <w:rFonts w:cs="Times New Roman"/>
          <w:sz w:val="22"/>
        </w:rPr>
      </w:pPr>
    </w:p>
    <w:p w:rsidR="008918C5" w:rsidRDefault="008918C5" w:rsidP="008918C5">
      <w:pPr>
        <w:spacing w:after="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A szakképzési munkaszerződést kötő felek megállapodhatnak abban, hogy a szakképzési munkaszerződés határozatlan idejű munkaviszonnyá alakul. Ebben az esetben a munkaviszony a szakképzési munkaszerződés megkötésétől kezdve folyamatosan fennáll.</w:t>
      </w:r>
    </w:p>
    <w:p w:rsidR="008918C5" w:rsidRPr="00ED7966" w:rsidRDefault="008918C5" w:rsidP="008918C5">
      <w:pPr>
        <w:spacing w:after="0"/>
        <w:jc w:val="both"/>
        <w:rPr>
          <w:rFonts w:cs="Times New Roman"/>
          <w:sz w:val="22"/>
        </w:rPr>
      </w:pPr>
    </w:p>
    <w:p w:rsidR="008918C5" w:rsidRPr="00ED7966" w:rsidRDefault="008918C5" w:rsidP="008918C5">
      <w:pPr>
        <w:spacing w:after="0" w:line="240" w:lineRule="auto"/>
        <w:rPr>
          <w:rFonts w:eastAsia="Times New Roman" w:cs="Times New Roman"/>
          <w:b/>
          <w:sz w:val="22"/>
          <w:u w:val="single"/>
          <w:lang w:eastAsia="hu-HU"/>
        </w:rPr>
      </w:pPr>
      <w:r w:rsidRPr="00ED7966">
        <w:rPr>
          <w:rFonts w:eastAsia="Times New Roman" w:cs="Times New Roman"/>
          <w:b/>
          <w:sz w:val="22"/>
          <w:u w:val="single"/>
          <w:lang w:eastAsia="hu-HU"/>
        </w:rPr>
        <w:t>A szakképzési munkaszerződés megszüntethető</w:t>
      </w:r>
    </w:p>
    <w:p w:rsidR="008918C5" w:rsidRPr="00ED7966" w:rsidRDefault="008918C5" w:rsidP="008918C5">
      <w:pPr>
        <w:numPr>
          <w:ilvl w:val="0"/>
          <w:numId w:val="14"/>
        </w:numPr>
        <w:spacing w:after="0" w:line="240" w:lineRule="auto"/>
        <w:rPr>
          <w:rFonts w:eastAsia="Times New Roman" w:cs="Times New Roman"/>
          <w:sz w:val="22"/>
          <w:lang w:eastAsia="hu-HU"/>
        </w:rPr>
      </w:pPr>
      <w:r w:rsidRPr="00ED7966">
        <w:rPr>
          <w:rFonts w:eastAsia="Times New Roman" w:cs="Times New Roman"/>
          <w:sz w:val="22"/>
          <w:lang w:eastAsia="hu-HU"/>
        </w:rPr>
        <w:t>közös megegyezéssel a közös megegyezésben megjelölt nappal,</w:t>
      </w:r>
    </w:p>
    <w:p w:rsidR="008918C5" w:rsidRPr="00ED7966" w:rsidRDefault="008918C5" w:rsidP="008918C5">
      <w:pPr>
        <w:numPr>
          <w:ilvl w:val="0"/>
          <w:numId w:val="14"/>
        </w:numPr>
        <w:spacing w:after="0" w:line="240" w:lineRule="auto"/>
        <w:rPr>
          <w:rFonts w:eastAsia="Times New Roman" w:cs="Times New Roman"/>
          <w:sz w:val="22"/>
          <w:lang w:eastAsia="hu-HU"/>
        </w:rPr>
      </w:pPr>
      <w:r w:rsidRPr="00ED7966">
        <w:rPr>
          <w:rFonts w:eastAsia="Times New Roman" w:cs="Times New Roman"/>
          <w:sz w:val="22"/>
          <w:lang w:eastAsia="hu-HU"/>
        </w:rPr>
        <w:t>felmondással a felmondás közlésétől számított tizenötödik nappal,</w:t>
      </w:r>
    </w:p>
    <w:p w:rsidR="008918C5" w:rsidRPr="00ED7966" w:rsidRDefault="008918C5" w:rsidP="008918C5">
      <w:pPr>
        <w:numPr>
          <w:ilvl w:val="0"/>
          <w:numId w:val="14"/>
        </w:numPr>
        <w:spacing w:after="0" w:line="240" w:lineRule="auto"/>
        <w:rPr>
          <w:rFonts w:eastAsia="Times New Roman" w:cs="Times New Roman"/>
          <w:sz w:val="22"/>
          <w:lang w:eastAsia="hu-HU"/>
        </w:rPr>
      </w:pPr>
      <w:r w:rsidRPr="00ED7966">
        <w:rPr>
          <w:rFonts w:eastAsia="Times New Roman" w:cs="Times New Roman"/>
          <w:sz w:val="22"/>
          <w:lang w:eastAsia="hu-HU"/>
        </w:rPr>
        <w:t>azonnali hatályú felmondással az azonnali hatályú felmondás közlésének napjával.</w:t>
      </w:r>
    </w:p>
    <w:p w:rsidR="008918C5" w:rsidRPr="00ED7966" w:rsidRDefault="008918C5" w:rsidP="008918C5">
      <w:pPr>
        <w:spacing w:after="0" w:line="240" w:lineRule="auto"/>
        <w:rPr>
          <w:rFonts w:eastAsia="Times New Roman" w:cs="Times New Roman"/>
          <w:sz w:val="22"/>
          <w:lang w:eastAsia="hu-HU"/>
        </w:rPr>
      </w:pPr>
    </w:p>
    <w:p w:rsidR="008918C5" w:rsidRPr="00ED7966" w:rsidRDefault="008918C5" w:rsidP="008918C5">
      <w:pPr>
        <w:spacing w:after="0" w:line="240" w:lineRule="auto"/>
        <w:rPr>
          <w:rFonts w:eastAsia="Times New Roman" w:cs="Times New Roman"/>
          <w:sz w:val="22"/>
          <w:lang w:eastAsia="hu-HU"/>
        </w:rPr>
      </w:pPr>
      <w:r w:rsidRPr="00ED7966">
        <w:rPr>
          <w:rFonts w:eastAsia="Times New Roman" w:cs="Times New Roman"/>
          <w:sz w:val="22"/>
          <w:lang w:eastAsia="hu-HU"/>
        </w:rPr>
        <w:t>A felmondást és az azonnali hatályú felmondást a duális képzőhely indokolni köteles.</w:t>
      </w:r>
    </w:p>
    <w:p w:rsidR="008918C5" w:rsidRDefault="008918C5" w:rsidP="008918C5">
      <w:pPr>
        <w:spacing w:after="0"/>
        <w:jc w:val="both"/>
        <w:rPr>
          <w:rFonts w:cs="Times New Roman"/>
          <w:b/>
          <w:sz w:val="22"/>
          <w:u w:val="single"/>
        </w:rPr>
      </w:pPr>
    </w:p>
    <w:p w:rsidR="00FF551B" w:rsidRDefault="00FF551B" w:rsidP="000B3B71">
      <w:pPr>
        <w:spacing w:after="0"/>
        <w:jc w:val="both"/>
      </w:pPr>
      <w:r w:rsidRPr="00FF551B">
        <w:rPr>
          <w:b/>
        </w:rPr>
        <w:t>Képzésben részt vevő / saját dolgozó</w:t>
      </w:r>
      <w:r>
        <w:t xml:space="preserve">: A saját dolgozóval – az Szkt. 90/A. § (1) bekezdés a) pontja szerint – kötött, az eredeti munkakörre vonatkozó munkaviszonnyal párhuzamos szakképzési munkaszerződés esetén több lehetséges megoldás van a jogviszonyokra vonatkozó munkaidő megállapítása tekintetében: </w:t>
      </w:r>
    </w:p>
    <w:p w:rsidR="00FF551B" w:rsidRDefault="00FF551B" w:rsidP="000B3B71">
      <w:pPr>
        <w:spacing w:after="0"/>
        <w:jc w:val="both"/>
      </w:pPr>
    </w:p>
    <w:p w:rsidR="000A093C" w:rsidRDefault="000A093C" w:rsidP="00A74311">
      <w:pPr>
        <w:pStyle w:val="Listaszerbekezds"/>
        <w:numPr>
          <w:ilvl w:val="0"/>
          <w:numId w:val="11"/>
        </w:numPr>
        <w:spacing w:after="0"/>
        <w:jc w:val="both"/>
        <w:sectPr w:rsidR="000A093C" w:rsidSect="0084136C">
          <w:footerReference w:type="default" r:id="rId7"/>
          <w:pgSz w:w="11906" w:h="16838"/>
          <w:pgMar w:top="720" w:right="720" w:bottom="426" w:left="720" w:header="708" w:footer="0" w:gutter="0"/>
          <w:cols w:space="708"/>
          <w:docGrid w:linePitch="360"/>
        </w:sectPr>
      </w:pPr>
    </w:p>
    <w:p w:rsidR="00FF551B" w:rsidRDefault="00FF551B" w:rsidP="00607BB6">
      <w:pPr>
        <w:pStyle w:val="Listaszerbekezds"/>
        <w:numPr>
          <w:ilvl w:val="0"/>
          <w:numId w:val="11"/>
        </w:numPr>
        <w:spacing w:after="0"/>
        <w:jc w:val="both"/>
      </w:pPr>
      <w:r w:rsidRPr="00607BB6">
        <w:rPr>
          <w:b/>
        </w:rPr>
        <w:t>Eredeti munkaszerződés marad teljes munkaidős (napi 8 órás) + Részmunkaidős</w:t>
      </w:r>
      <w:r>
        <w:t xml:space="preserve"> SZMSZ KIM: Figyelemmel kell lenni a rendkívüli munkavégzés korlátjára Mt. 109. §.: Rendkívüli munkavégzés évente 250 munkaóra + írásbeli megállapodás alapján 150 munkaóra, összesen max. 400 munkaóra (átlagban 7,6 munkaóra/hét) A napi 8 órán felüli munkaidő rendkívüli munkavégzésnek minősül az eredeti munkaviszonyban.</w:t>
      </w:r>
      <w:r w:rsidR="003B4247">
        <w:t xml:space="preserve"> </w:t>
      </w:r>
      <w:r w:rsidR="003B4247">
        <w:br/>
      </w:r>
    </w:p>
    <w:p w:rsidR="00FF551B" w:rsidRDefault="00FF551B" w:rsidP="00A74311">
      <w:pPr>
        <w:pStyle w:val="Listaszerbekezds"/>
        <w:numPr>
          <w:ilvl w:val="0"/>
          <w:numId w:val="11"/>
        </w:numPr>
        <w:spacing w:after="0"/>
        <w:jc w:val="both"/>
      </w:pPr>
      <w:r w:rsidRPr="00A37CF8">
        <w:rPr>
          <w:b/>
        </w:rPr>
        <w:t>Eredeti munkaszerződés részmunkaidőssé alakítása + Részmunkaidős SZMSZ</w:t>
      </w:r>
      <w:r>
        <w:t xml:space="preserve"> Két jogviszony együtt összesen heti 40 óra (napi 8 óra) </w:t>
      </w:r>
    </w:p>
    <w:p w:rsidR="00FF551B" w:rsidRPr="00A74311" w:rsidRDefault="00FF551B" w:rsidP="00A74311">
      <w:pPr>
        <w:pStyle w:val="Listaszerbekezds"/>
        <w:numPr>
          <w:ilvl w:val="0"/>
          <w:numId w:val="11"/>
        </w:numPr>
        <w:spacing w:after="0"/>
        <w:jc w:val="both"/>
        <w:rPr>
          <w:rFonts w:cs="Times New Roman"/>
          <w:sz w:val="22"/>
        </w:rPr>
      </w:pPr>
      <w:r>
        <w:t>Eredeti munkaszerződés marad teljes munkaidős (8 óra) munkavégzés alóli mentesítéssel + Részmunkaidős SZMSZ Mt. 146.§(6): mentesülés idejére megállapodás alapján jár díjazás. Ledolgozandó időre a munkaszerződésben meghatározott havi munkabér arányos része jár.</w:t>
      </w:r>
    </w:p>
    <w:p w:rsidR="000A093C" w:rsidRDefault="000A093C" w:rsidP="00FF551B">
      <w:pPr>
        <w:spacing w:after="0"/>
        <w:jc w:val="both"/>
        <w:rPr>
          <w:rFonts w:cs="Times New Roman"/>
          <w:sz w:val="22"/>
        </w:rPr>
        <w:sectPr w:rsidR="000A093C" w:rsidSect="000A093C">
          <w:type w:val="continuous"/>
          <w:pgSz w:w="11906" w:h="16838"/>
          <w:pgMar w:top="720" w:right="720" w:bottom="426" w:left="720" w:header="708" w:footer="0" w:gutter="0"/>
          <w:cols w:num="2" w:space="708"/>
          <w:docGrid w:linePitch="360"/>
        </w:sectPr>
      </w:pPr>
    </w:p>
    <w:p w:rsidR="000A093C" w:rsidRDefault="000A093C" w:rsidP="00B67927">
      <w:pPr>
        <w:spacing w:after="0"/>
        <w:jc w:val="both"/>
        <w:rPr>
          <w:rFonts w:cs="Times New Roman"/>
          <w:b/>
          <w:sz w:val="22"/>
          <w:u w:val="single"/>
        </w:rPr>
      </w:pPr>
    </w:p>
    <w:p w:rsidR="00B67927" w:rsidRDefault="000A093C" w:rsidP="00B67927">
      <w:pPr>
        <w:spacing w:after="0"/>
        <w:jc w:val="both"/>
        <w:rPr>
          <w:rFonts w:cs="Times New Roman"/>
          <w:sz w:val="22"/>
        </w:rPr>
      </w:pPr>
      <w:r w:rsidRPr="000A093C">
        <w:rPr>
          <w:b/>
        </w:rPr>
        <w:lastRenderedPageBreak/>
        <w:t>2025. január 1-jétől változnak a saját munkavállaló képzésére vonatkozó szabályok</w:t>
      </w:r>
      <w:r>
        <w:t xml:space="preserve">. A 2024. december 31-ét követően indult képzések esetén az adókedvezményt ugyanazon munkáltató ugyanazon munkavállalója tekintetében </w:t>
      </w:r>
      <w:r w:rsidRPr="000A093C">
        <w:rPr>
          <w:b/>
        </w:rPr>
        <w:t>legfeljebb 12 hónapra érvényesítheti</w:t>
      </w:r>
      <w:r>
        <w:t xml:space="preserve"> azon </w:t>
      </w:r>
      <w:r w:rsidRPr="000A093C">
        <w:rPr>
          <w:b/>
        </w:rPr>
        <w:t xml:space="preserve">képzésben részt vevő személy </w:t>
      </w:r>
      <w:r>
        <w:t xml:space="preserve">tekintetében, aki a </w:t>
      </w:r>
      <w:r w:rsidRPr="000A093C">
        <w:rPr>
          <w:b/>
        </w:rPr>
        <w:t>szakirányú oktatást</w:t>
      </w:r>
      <w:r>
        <w:t xml:space="preserve"> az Szkt. 90/A. §-a szerint a </w:t>
      </w:r>
      <w:r w:rsidRPr="000A093C">
        <w:rPr>
          <w:b/>
        </w:rPr>
        <w:t>saját foglalkoztatójánál teljesíti</w:t>
      </w:r>
      <w:r>
        <w:t>. A kedvezmény érvényesítésének feltétele, hogy a képzésben részt vevő munkavállaló legkésőbb a szakirányú oktatás befejezését követő második vizsgaidőszakban szakmai vizsgát tegyen, függetlenül annak eredményétől. (Szocho tv. 17/A. § (2) bekezdés, 36/I. § (3) bekezdés)</w:t>
      </w:r>
    </w:p>
    <w:p w:rsidR="00BE64C5" w:rsidRDefault="00BE64C5" w:rsidP="00B67927">
      <w:pPr>
        <w:spacing w:after="0"/>
        <w:jc w:val="both"/>
        <w:rPr>
          <w:rFonts w:cs="Times New Roman"/>
          <w:sz w:val="22"/>
        </w:rPr>
      </w:pPr>
    </w:p>
    <w:p w:rsidR="000A093C" w:rsidRDefault="000A093C" w:rsidP="00B67927">
      <w:pPr>
        <w:spacing w:after="0"/>
        <w:jc w:val="both"/>
      </w:pPr>
      <w:r w:rsidRPr="000A093C">
        <w:rPr>
          <w:b/>
        </w:rPr>
        <w:t>A kedvezmény érvényesítése kétféleképpen lehetséges</w:t>
      </w:r>
      <w:r>
        <w:t>:</w:t>
      </w:r>
    </w:p>
    <w:p w:rsidR="000A093C" w:rsidRDefault="000A093C" w:rsidP="00B67927">
      <w:pPr>
        <w:spacing w:after="0"/>
        <w:jc w:val="both"/>
      </w:pPr>
      <w:r>
        <w:t xml:space="preserve"> • A képzés teljesítése és a vizsgán való részvételt követően a munkáltató a korábban benyújtott bevallások </w:t>
      </w:r>
      <w:r w:rsidRPr="00A37CF8">
        <w:rPr>
          <w:b/>
        </w:rPr>
        <w:t xml:space="preserve">önellenőrzésével </w:t>
      </w:r>
      <w:r>
        <w:t>érvényesíti a kedvezményt.</w:t>
      </w:r>
    </w:p>
    <w:p w:rsidR="000A093C" w:rsidRDefault="000A093C" w:rsidP="00B67927">
      <w:pPr>
        <w:spacing w:after="0"/>
        <w:jc w:val="both"/>
        <w:rPr>
          <w:rFonts w:cs="Times New Roman"/>
          <w:sz w:val="22"/>
        </w:rPr>
      </w:pPr>
      <w:r>
        <w:t xml:space="preserve"> • A kedvezményt a képzés alatt folyamatosan, havonta veszi igénybe a munkáltató. </w:t>
      </w:r>
      <w:r w:rsidRPr="00A37CF8">
        <w:rPr>
          <w:b/>
        </w:rPr>
        <w:t>Amennyiben a követelményeket nem teljesíti a képzésben résztvevő személy, a jogosulatlanul igénybe vett kedvezményt utólag, önellenőrzéssel fizeti vissza a munkáltató,</w:t>
      </w:r>
      <w:r>
        <w:t xml:space="preserve"> ebben az esetben önellenőrzési pótlék fizetési kötelezettség is felmerülhet.</w:t>
      </w:r>
    </w:p>
    <w:p w:rsidR="00744E95" w:rsidRDefault="00744E95" w:rsidP="00B67927">
      <w:pPr>
        <w:spacing w:after="0"/>
        <w:jc w:val="both"/>
        <w:rPr>
          <w:rFonts w:cs="Times New Roman"/>
          <w:b/>
          <w:sz w:val="22"/>
        </w:rPr>
      </w:pPr>
    </w:p>
    <w:p w:rsidR="002120E0" w:rsidRPr="00ED7966" w:rsidRDefault="002120E0" w:rsidP="000B3B71">
      <w:pPr>
        <w:spacing w:after="0"/>
        <w:jc w:val="both"/>
        <w:rPr>
          <w:rFonts w:cs="Times New Roman"/>
          <w:sz w:val="22"/>
        </w:rPr>
      </w:pPr>
    </w:p>
    <w:p w:rsidR="007E3109" w:rsidRPr="00ED7966" w:rsidRDefault="00AC2471" w:rsidP="007E3109">
      <w:pPr>
        <w:spacing w:after="0"/>
        <w:jc w:val="both"/>
        <w:rPr>
          <w:rFonts w:cs="Times New Roman"/>
          <w:sz w:val="22"/>
        </w:rPr>
      </w:pPr>
      <w:r>
        <w:rPr>
          <w:rFonts w:cs="Times New Roman"/>
          <w:b/>
          <w:sz w:val="22"/>
          <w:u w:val="single"/>
        </w:rPr>
        <w:t xml:space="preserve">SZOCHO </w:t>
      </w:r>
      <w:r w:rsidR="007E3109" w:rsidRPr="00ED7966">
        <w:rPr>
          <w:rFonts w:cs="Times New Roman"/>
          <w:b/>
          <w:sz w:val="22"/>
          <w:u w:val="single"/>
        </w:rPr>
        <w:t xml:space="preserve"> elszámolása</w:t>
      </w:r>
    </w:p>
    <w:p w:rsidR="00CF716B" w:rsidRPr="00ED7966" w:rsidRDefault="00CF716B" w:rsidP="007E3109">
      <w:pPr>
        <w:spacing w:after="0"/>
        <w:jc w:val="both"/>
        <w:rPr>
          <w:rFonts w:cs="Times New Roman"/>
          <w:sz w:val="22"/>
        </w:rPr>
      </w:pPr>
    </w:p>
    <w:p w:rsidR="00D22B00" w:rsidRPr="00ED7966" w:rsidRDefault="00D22B00" w:rsidP="00D22B00">
      <w:pPr>
        <w:jc w:val="both"/>
        <w:rPr>
          <w:rFonts w:cs="Times New Roman"/>
          <w:sz w:val="22"/>
        </w:rPr>
      </w:pPr>
      <w:r w:rsidRPr="00ED7966">
        <w:rPr>
          <w:rFonts w:cs="Times New Roman"/>
          <w:sz w:val="22"/>
        </w:rPr>
        <w:t xml:space="preserve">A duális képzéshez kapcsolódó korábbi szakképzésihozzájárulás-csökkentési lehetőségek megmaradnak, 2022. január 1-jétől a </w:t>
      </w:r>
      <w:r w:rsidRPr="001A2BBE">
        <w:rPr>
          <w:rFonts w:cs="Times New Roman"/>
          <w:b/>
          <w:sz w:val="22"/>
        </w:rPr>
        <w:t>szociális hozzájárulási adóból vonhatók le</w:t>
      </w:r>
      <w:r w:rsidRPr="00ED7966">
        <w:rPr>
          <w:rFonts w:cs="Times New Roman"/>
          <w:sz w:val="22"/>
        </w:rPr>
        <w:t>.</w:t>
      </w:r>
    </w:p>
    <w:p w:rsidR="00CF716B" w:rsidRPr="00ED7966" w:rsidRDefault="00D22B00" w:rsidP="00465FE6">
      <w:pPr>
        <w:spacing w:after="0"/>
        <w:jc w:val="both"/>
        <w:rPr>
          <w:rFonts w:cs="Times New Roman"/>
          <w:sz w:val="22"/>
        </w:rPr>
      </w:pPr>
      <w:r w:rsidRPr="00ED7966">
        <w:rPr>
          <w:rFonts w:cs="Times New Roman"/>
          <w:sz w:val="22"/>
        </w:rPr>
        <w:t xml:space="preserve">Az </w:t>
      </w:r>
      <w:r w:rsidRPr="00AC2471">
        <w:rPr>
          <w:rFonts w:cs="Times New Roman"/>
          <w:b/>
          <w:sz w:val="22"/>
        </w:rPr>
        <w:t>adókedvezményt az a szociális hozzájárulásra kötelezett</w:t>
      </w:r>
      <w:r w:rsidRPr="00ED7966">
        <w:rPr>
          <w:rFonts w:cs="Times New Roman"/>
          <w:sz w:val="22"/>
        </w:rPr>
        <w:t xml:space="preserve"> érvényesítheti, aki a tanulóval, illetve a képzésben részt vevő személlyel szakképzési munkaszerződést kötött. A bruttó kötelezettséget meghaladó adókedvezmény adó-visszaigénylés keretében érvényesíthető, </w:t>
      </w:r>
      <w:r w:rsidR="00271B41" w:rsidRPr="00ED7966">
        <w:rPr>
          <w:rFonts w:cs="Times New Roman"/>
          <w:sz w:val="22"/>
        </w:rPr>
        <w:t xml:space="preserve">a </w:t>
      </w:r>
      <w:r w:rsidR="00271B41" w:rsidRPr="00ED7966">
        <w:rPr>
          <w:rFonts w:cs="Times New Roman"/>
          <w:b/>
          <w:sz w:val="22"/>
        </w:rPr>
        <w:t>’08-as bevallás</w:t>
      </w:r>
      <w:r w:rsidR="00C23999">
        <w:rPr>
          <w:rFonts w:cs="Times New Roman"/>
          <w:b/>
          <w:sz w:val="22"/>
        </w:rPr>
        <w:t xml:space="preserve"> (</w:t>
      </w:r>
      <w:r w:rsidR="00EA6488">
        <w:rPr>
          <w:rFonts w:cs="Times New Roman"/>
          <w:b/>
          <w:sz w:val="22"/>
        </w:rPr>
        <w:t xml:space="preserve">havi </w:t>
      </w:r>
      <w:r w:rsidR="00C23999">
        <w:rPr>
          <w:rFonts w:cs="Times New Roman"/>
          <w:b/>
          <w:sz w:val="22"/>
        </w:rPr>
        <w:t xml:space="preserve">- </w:t>
      </w:r>
      <w:r w:rsidR="00EA6488">
        <w:rPr>
          <w:rFonts w:cs="Times New Roman"/>
          <w:b/>
          <w:sz w:val="22"/>
        </w:rPr>
        <w:t>2</w:t>
      </w:r>
      <w:r w:rsidR="00C23999">
        <w:rPr>
          <w:rFonts w:cs="Times New Roman"/>
          <w:b/>
          <w:sz w:val="22"/>
        </w:rPr>
        <w:t>9-es</w:t>
      </w:r>
      <w:r w:rsidR="00EA6488">
        <w:rPr>
          <w:rFonts w:cs="Times New Roman"/>
          <w:b/>
          <w:sz w:val="22"/>
        </w:rPr>
        <w:t xml:space="preserve"> sor szakirányú oktatás…)</w:t>
      </w:r>
      <w:r w:rsidR="00271B41" w:rsidRPr="00ED7966">
        <w:rPr>
          <w:rFonts w:cs="Times New Roman"/>
          <w:sz w:val="22"/>
        </w:rPr>
        <w:t xml:space="preserve"> keretében tesz eleget bevallási kötelezettségének.</w:t>
      </w:r>
      <w:r w:rsidRPr="00ED7966">
        <w:rPr>
          <w:rFonts w:cs="Times New Roman"/>
          <w:sz w:val="22"/>
        </w:rPr>
        <w:t xml:space="preserve"> </w:t>
      </w:r>
    </w:p>
    <w:p w:rsidR="00465FE6" w:rsidRDefault="00465FE6" w:rsidP="00465FE6">
      <w:pPr>
        <w:spacing w:after="0"/>
        <w:jc w:val="both"/>
        <w:rPr>
          <w:rFonts w:cs="Times New Roman"/>
          <w:sz w:val="22"/>
        </w:rPr>
      </w:pPr>
    </w:p>
    <w:p w:rsidR="00465FE6" w:rsidRPr="00ED7966" w:rsidRDefault="00465FE6" w:rsidP="00465FE6">
      <w:pPr>
        <w:spacing w:after="0"/>
        <w:jc w:val="both"/>
        <w:rPr>
          <w:rFonts w:cs="Times New Roman"/>
          <w:sz w:val="22"/>
        </w:rPr>
      </w:pPr>
      <w:r w:rsidRPr="00ED7966">
        <w:rPr>
          <w:rFonts w:cs="Times New Roman"/>
          <w:sz w:val="22"/>
        </w:rPr>
        <w:t>Az önköltség mértékét a központi költségvetésről szóló törvény, az önköltség szakmánként alkalmazandó súlyszorzóját a szakképzési törvény végrehajtási rendelete határozza meg. A szakmánként alkalmazandó súlyszorzót a szakmaszorzó és az évfolyami szorzó szorzataként kell meghatározni. A költségvetési törvény az adókedvezmény meghatározásához kapcsolódó önköltség összegét a szakmajegyzék szerinti szakir</w:t>
      </w:r>
      <w:r w:rsidR="000C3756">
        <w:rPr>
          <w:rFonts w:cs="Times New Roman"/>
          <w:sz w:val="22"/>
        </w:rPr>
        <w:t>ányú oktatás tekintetében</w:t>
      </w:r>
      <w:r w:rsidRPr="00ED7966">
        <w:rPr>
          <w:rFonts w:cs="Times New Roman"/>
          <w:sz w:val="22"/>
        </w:rPr>
        <w:t xml:space="preserve"> 1.200.000 Ft/Fő/év összegben határozza meg.</w:t>
      </w:r>
    </w:p>
    <w:p w:rsidR="00F651A2" w:rsidRDefault="00F651A2" w:rsidP="00465FE6">
      <w:pPr>
        <w:spacing w:after="0"/>
        <w:jc w:val="both"/>
        <w:rPr>
          <w:rFonts w:cs="Times New Roman"/>
          <w:sz w:val="22"/>
        </w:rPr>
      </w:pPr>
    </w:p>
    <w:p w:rsidR="000C3756" w:rsidRPr="000C3756" w:rsidRDefault="000C3756" w:rsidP="00465FE6">
      <w:pPr>
        <w:spacing w:after="0"/>
        <w:jc w:val="both"/>
        <w:rPr>
          <w:rFonts w:cs="Times New Roman"/>
          <w:sz w:val="22"/>
          <w:u w:val="single"/>
        </w:rPr>
      </w:pPr>
      <w:r w:rsidRPr="000C3756">
        <w:rPr>
          <w:rFonts w:cs="Times New Roman"/>
          <w:sz w:val="22"/>
          <w:u w:val="single"/>
        </w:rPr>
        <w:t>Felnőttképzési jogviszonyban alkalmazandó évfolyami szorzó egységesen 1,00.</w:t>
      </w:r>
    </w:p>
    <w:p w:rsidR="000C3756" w:rsidRDefault="000C3756" w:rsidP="00465FE6">
      <w:pPr>
        <w:spacing w:after="0"/>
        <w:jc w:val="both"/>
        <w:rPr>
          <w:rFonts w:cs="Times New Roman"/>
          <w:sz w:val="22"/>
        </w:rPr>
      </w:pPr>
    </w:p>
    <w:p w:rsidR="00E252E4" w:rsidRDefault="00E252E4" w:rsidP="00465FE6">
      <w:pPr>
        <w:spacing w:after="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A SZOCHO kedvezmény (arányosított önköltség egy munkanapra vetített mértéke) a duális képzőhelyen folytatott szakirányú oktatással érintett napokon a képzőhelyen töltött idő arányában vehető igénybe, 8 óra (18 év felett), illetve 7 óra (18 év alatt) napi munkaidőhöz arányosítva.</w:t>
      </w:r>
    </w:p>
    <w:p w:rsidR="00E252E4" w:rsidRPr="005061CF" w:rsidRDefault="0001552D" w:rsidP="00465FE6">
      <w:pPr>
        <w:spacing w:after="0"/>
        <w:jc w:val="both"/>
        <w:rPr>
          <w:rFonts w:cs="Times New Roman"/>
          <w:b/>
          <w:sz w:val="22"/>
        </w:rPr>
      </w:pPr>
      <w:r w:rsidRPr="005061CF">
        <w:rPr>
          <w:rFonts w:cs="Times New Roman"/>
          <w:b/>
          <w:sz w:val="22"/>
        </w:rPr>
        <w:t xml:space="preserve">A </w:t>
      </w:r>
      <w:r w:rsidR="00E252E4" w:rsidRPr="005061CF">
        <w:rPr>
          <w:rFonts w:cs="Times New Roman"/>
          <w:b/>
          <w:sz w:val="22"/>
        </w:rPr>
        <w:t xml:space="preserve">teljes napi adókedvezmény </w:t>
      </w:r>
      <w:r w:rsidRPr="005061CF">
        <w:rPr>
          <w:rFonts w:cs="Times New Roman"/>
          <w:b/>
          <w:sz w:val="22"/>
        </w:rPr>
        <w:t>18 év alatt napi 7 órás, 18 év felett</w:t>
      </w:r>
      <w:r w:rsidR="00E252E4" w:rsidRPr="005061CF">
        <w:rPr>
          <w:rFonts w:cs="Times New Roman"/>
          <w:b/>
          <w:sz w:val="22"/>
        </w:rPr>
        <w:t xml:space="preserve"> </w:t>
      </w:r>
      <w:r w:rsidRPr="005061CF">
        <w:rPr>
          <w:rFonts w:cs="Times New Roman"/>
          <w:b/>
          <w:sz w:val="22"/>
        </w:rPr>
        <w:t xml:space="preserve">napi 8 órás foglalkoztatás esetén érvényesíthető. </w:t>
      </w:r>
    </w:p>
    <w:p w:rsidR="00E252E4" w:rsidRPr="00ED7966" w:rsidRDefault="00E252E4" w:rsidP="00465FE6">
      <w:pPr>
        <w:spacing w:after="0"/>
        <w:jc w:val="both"/>
        <w:rPr>
          <w:rFonts w:cs="Times New Roman"/>
          <w:sz w:val="22"/>
        </w:rPr>
      </w:pPr>
    </w:p>
    <w:p w:rsidR="008E69D1" w:rsidRPr="00ED7966" w:rsidRDefault="008E69D1" w:rsidP="008E69D1">
      <w:pPr>
        <w:spacing w:after="0"/>
        <w:jc w:val="both"/>
        <w:rPr>
          <w:rFonts w:cs="Times New Roman"/>
          <w:sz w:val="22"/>
        </w:rPr>
      </w:pPr>
    </w:p>
    <w:p w:rsidR="008918C5" w:rsidRDefault="008918C5" w:rsidP="00AC3C1E">
      <w:pPr>
        <w:spacing w:after="0"/>
        <w:jc w:val="both"/>
        <w:rPr>
          <w:rFonts w:cs="Times New Roman"/>
          <w:b/>
          <w:sz w:val="22"/>
        </w:rPr>
      </w:pPr>
    </w:p>
    <w:p w:rsidR="008918C5" w:rsidRDefault="008918C5" w:rsidP="00AC3C1E">
      <w:pPr>
        <w:spacing w:after="0"/>
        <w:jc w:val="both"/>
        <w:rPr>
          <w:rFonts w:cs="Times New Roman"/>
          <w:b/>
          <w:sz w:val="22"/>
        </w:rPr>
      </w:pPr>
    </w:p>
    <w:p w:rsidR="00AC3C1E" w:rsidRDefault="00AC3C1E" w:rsidP="00AC3C1E">
      <w:pPr>
        <w:spacing w:after="0"/>
        <w:jc w:val="both"/>
        <w:rPr>
          <w:rFonts w:cs="Times New Roman"/>
          <w:b/>
          <w:sz w:val="22"/>
        </w:rPr>
      </w:pPr>
      <w:r w:rsidRPr="00AB78FD">
        <w:rPr>
          <w:rFonts w:cs="Times New Roman"/>
          <w:b/>
          <w:sz w:val="22"/>
        </w:rPr>
        <w:t>Sikerdíj:</w:t>
      </w:r>
    </w:p>
    <w:p w:rsidR="00AC3C1E" w:rsidRPr="00AB78FD" w:rsidRDefault="00AC3C1E" w:rsidP="00AC3C1E">
      <w:pPr>
        <w:spacing w:after="0"/>
        <w:jc w:val="both"/>
        <w:rPr>
          <w:rFonts w:cs="Times New Roman"/>
          <w:b/>
          <w:sz w:val="22"/>
        </w:rPr>
      </w:pPr>
    </w:p>
    <w:p w:rsidR="00AC3C1E" w:rsidRDefault="00AC3C1E" w:rsidP="00AC3C1E">
      <w:pPr>
        <w:spacing w:after="0"/>
        <w:jc w:val="both"/>
        <w:rPr>
          <w:rFonts w:cs="Times New Roman"/>
          <w:sz w:val="22"/>
        </w:rPr>
      </w:pPr>
      <w:r>
        <w:t xml:space="preserve">Abban az esetben, ha a </w:t>
      </w:r>
      <w:r w:rsidRPr="00AB78FD">
        <w:rPr>
          <w:b/>
        </w:rPr>
        <w:t>tanuló, a képzésben részt vevő személy</w:t>
      </w:r>
      <w:r>
        <w:t xml:space="preserve"> </w:t>
      </w:r>
      <w:r w:rsidRPr="00AB78FD">
        <w:rPr>
          <w:u w:val="single"/>
        </w:rPr>
        <w:t>sikeres szakmai vizsgát tesz</w:t>
      </w:r>
      <w:r>
        <w:t xml:space="preserve">, a duális képzőhelyet további adókedvezmény, ún. „sikerdíj” illeti meg, az Szkt. 83. § (2) bekezdés a) pontja szerint megkötött és 2023. augusztus 1-jétől legalább hat hónapos egybefüggő időtartamban fennálló szakképzési munkaszerződésre tekintettel, a képzési idő időtartama alatt érvényesített összes adókedvezmény </w:t>
      </w:r>
      <w:r>
        <w:br/>
        <w:t>20%-nak megfelelő összegben.</w:t>
      </w:r>
    </w:p>
    <w:p w:rsidR="00AC3C1E" w:rsidRDefault="00AC3C1E" w:rsidP="00AC3C1E">
      <w:pPr>
        <w:spacing w:after="0"/>
        <w:jc w:val="both"/>
      </w:pPr>
    </w:p>
    <w:p w:rsidR="00AC3C1E" w:rsidRPr="00B67927" w:rsidRDefault="00AC3C1E" w:rsidP="00AC3C1E">
      <w:pPr>
        <w:spacing w:after="0"/>
        <w:jc w:val="both"/>
        <w:rPr>
          <w:rFonts w:cs="Times New Roman"/>
          <w:sz w:val="22"/>
        </w:rPr>
      </w:pPr>
      <w:r>
        <w:lastRenderedPageBreak/>
        <w:t xml:space="preserve">A sikerdíjkedvezményt tehát </w:t>
      </w:r>
      <w:r w:rsidRPr="00744E95">
        <w:rPr>
          <w:b/>
        </w:rPr>
        <w:t>több foglalkoztató is igénybe veheti</w:t>
      </w:r>
      <w:r>
        <w:t xml:space="preserve">, ha </w:t>
      </w:r>
      <w:r w:rsidRPr="00744E95">
        <w:rPr>
          <w:b/>
        </w:rPr>
        <w:t>a sikeres vizsgát tett személyt legalább hat hónapos időtartamban fennálló</w:t>
      </w:r>
      <w:r>
        <w:t>, szakirányú oktatás időtartamára kötött szakképzési munkaszerződés alapján képezte.</w:t>
      </w:r>
    </w:p>
    <w:p w:rsidR="0084136C" w:rsidRDefault="0084136C" w:rsidP="007E3109">
      <w:pPr>
        <w:spacing w:after="0"/>
        <w:jc w:val="both"/>
        <w:rPr>
          <w:rFonts w:cs="Times New Roman"/>
          <w:sz w:val="22"/>
        </w:rPr>
      </w:pPr>
    </w:p>
    <w:p w:rsidR="00AC3C1E" w:rsidRDefault="00AC3C1E" w:rsidP="007E3109">
      <w:pPr>
        <w:spacing w:after="0"/>
        <w:jc w:val="both"/>
      </w:pPr>
      <w:r>
        <w:t xml:space="preserve">A </w:t>
      </w:r>
      <w:r w:rsidRPr="00A37CF8">
        <w:rPr>
          <w:b/>
        </w:rPr>
        <w:t>„sikerdíj”</w:t>
      </w:r>
      <w:r>
        <w:t xml:space="preserve"> összege annak </w:t>
      </w:r>
      <w:r w:rsidRPr="00A37CF8">
        <w:rPr>
          <w:b/>
        </w:rPr>
        <w:t xml:space="preserve">a hónapnak az adó- és járulék bevallásában számolható el, amelyik hónapban az igazolás kiállításra kerül. </w:t>
      </w:r>
      <w:r>
        <w:t>Például, ha a tanuló májusban tett sikeres szakmai vizsgát, de a szakképző intézmény az erről szóló igazolást csak júniusban állítja ki, akkor az adókedvezmény a június hónapra szóló, július 12-ig benyújtandó 2308-as bevallásban szerepeltethető.</w:t>
      </w:r>
    </w:p>
    <w:p w:rsidR="001815B8" w:rsidRPr="001815B8" w:rsidRDefault="001815B8" w:rsidP="001815B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u-HU"/>
        </w:rPr>
      </w:pPr>
      <w:r w:rsidRPr="001815B8">
        <w:rPr>
          <w:rFonts w:eastAsia="Times New Roman" w:cs="Times New Roman"/>
          <w:i/>
          <w:iCs/>
          <w:color w:val="000000"/>
          <w:szCs w:val="24"/>
          <w:lang w:eastAsia="hu-HU"/>
        </w:rPr>
        <w:t>A szociális hozzájárulási adóról szóló 2018. évi LII. törvény</w:t>
      </w:r>
      <w:r w:rsidRPr="001815B8">
        <w:rPr>
          <w:rFonts w:eastAsia="Times New Roman" w:cs="Times New Roman"/>
          <w:color w:val="000000"/>
          <w:szCs w:val="24"/>
          <w:lang w:eastAsia="hu-HU"/>
        </w:rPr>
        <w:t xml:space="preserve"> (a továbbiakban: Szocho tv.) 17/A. § (1) bekezdés </w:t>
      </w:r>
      <w:r w:rsidRPr="001815B8">
        <w:rPr>
          <w:rFonts w:eastAsia="Times New Roman" w:cs="Times New Roman"/>
          <w:i/>
          <w:iCs/>
          <w:color w:val="000000"/>
          <w:szCs w:val="24"/>
          <w:lang w:eastAsia="hu-HU"/>
        </w:rPr>
        <w:t>b)</w:t>
      </w:r>
      <w:r w:rsidRPr="001815B8">
        <w:rPr>
          <w:rFonts w:eastAsia="Times New Roman" w:cs="Times New Roman"/>
          <w:color w:val="000000"/>
          <w:szCs w:val="24"/>
          <w:lang w:eastAsia="hu-HU"/>
        </w:rPr>
        <w:t xml:space="preserve"> pontja szerint a duális képzőhely sikerdíj kedvezményre jogosult, ha a tanuló, illetve a képzésben részt vevő személy sikeres szakmai vizsgát tett. </w:t>
      </w:r>
      <w:r w:rsidRPr="001815B8">
        <w:rPr>
          <w:rFonts w:eastAsia="Times New Roman" w:cs="Times New Roman"/>
          <w:b/>
          <w:bCs/>
          <w:color w:val="000000"/>
          <w:szCs w:val="24"/>
          <w:lang w:eastAsia="hu-HU"/>
        </w:rPr>
        <w:t>A NAV Adójogi és Tájékoztatási Főosztályának csatolt állásfoglalása megerősíti, hogy a sikerdíj-jogosultság nem az oklevél kiállításához, hanem kizárólag a sikeres szakmai vizsga letételéhez kötött.</w:t>
      </w:r>
    </w:p>
    <w:p w:rsidR="001815B8" w:rsidRPr="001815B8" w:rsidRDefault="001815B8" w:rsidP="001815B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u-HU"/>
        </w:rPr>
      </w:pPr>
      <w:r w:rsidRPr="001815B8">
        <w:rPr>
          <w:rFonts w:eastAsia="Times New Roman" w:cs="Times New Roman"/>
          <w:color w:val="000000"/>
          <w:szCs w:val="24"/>
          <w:lang w:eastAsia="hu-HU"/>
        </w:rPr>
        <w:t xml:space="preserve">Ez azt jelenti, hogy ha egy technikumi tanuló a </w:t>
      </w:r>
      <w:r w:rsidRPr="001815B8">
        <w:rPr>
          <w:rFonts w:eastAsia="Times New Roman" w:cs="Times New Roman"/>
          <w:b/>
          <w:color w:val="000000"/>
          <w:szCs w:val="24"/>
          <w:lang w:eastAsia="hu-HU"/>
        </w:rPr>
        <w:t>13. évfolyam végén sikeres szakmai vizsgát tesz, de valamely érettségi tárgyból sikertelen vizsgát tett</w:t>
      </w:r>
      <w:r w:rsidRPr="001815B8">
        <w:rPr>
          <w:rFonts w:eastAsia="Times New Roman" w:cs="Times New Roman"/>
          <w:color w:val="000000"/>
          <w:szCs w:val="24"/>
          <w:lang w:eastAsia="hu-HU"/>
        </w:rPr>
        <w:t>, így nem szerez érettségi végzettséget, akkor is jogosult a duális képzőhely a sikerdíjra. Az oklevél kiállításának elmaradása nem befolyásolja a kedvezmény érvényesíthetőségét.</w:t>
      </w:r>
    </w:p>
    <w:p w:rsidR="001815B8" w:rsidRPr="001815B8" w:rsidRDefault="001815B8" w:rsidP="001815B8">
      <w:pPr>
        <w:spacing w:before="100" w:beforeAutospacing="1" w:after="100" w:afterAutospacing="1" w:line="240" w:lineRule="auto"/>
        <w:jc w:val="both"/>
        <w:rPr>
          <w:rFonts w:eastAsia="Times New Roman" w:cs="Times New Roman"/>
          <w:szCs w:val="24"/>
          <w:lang w:eastAsia="hu-HU"/>
        </w:rPr>
      </w:pPr>
      <w:r w:rsidRPr="001815B8">
        <w:rPr>
          <w:rFonts w:eastAsia="Times New Roman" w:cs="Times New Roman"/>
          <w:color w:val="000000"/>
          <w:szCs w:val="24"/>
          <w:lang w:eastAsia="hu-HU"/>
        </w:rPr>
        <w:t> A sikerdíj kedvezmény feltétele továbbra is az Szkt. 83. § (2) bekezdés a) pontja szerinti, legalább hat hónapos egybefüggő szakképzési munkaszerződés fennállása, valamint a sikeres szakmai vizsga. A vizsga sikerességéről szóló igazolást a vizsgaközpont állítja ki, és ennek birtokában érvényesíthető a kedvezmény.</w:t>
      </w:r>
    </w:p>
    <w:p w:rsidR="00EF6DDA" w:rsidRDefault="00A37CF8" w:rsidP="00A37CF8">
      <w:pPr>
        <w:pStyle w:val="NormlWeb"/>
        <w:shd w:val="clear" w:color="auto" w:fill="FFFFFF"/>
        <w:spacing w:line="360" w:lineRule="atLeast"/>
        <w:rPr>
          <w:rStyle w:val="Kiemels2"/>
        </w:rPr>
      </w:pPr>
      <w:r w:rsidRPr="00007B4A">
        <w:rPr>
          <w:rStyle w:val="Kiemels2"/>
        </w:rPr>
        <w:t>Gyakorlati változások a szakképzésben</w:t>
      </w:r>
    </w:p>
    <w:p w:rsidR="00A37CF8" w:rsidRPr="00007B4A" w:rsidRDefault="00A37CF8" w:rsidP="00A37CF8">
      <w:pPr>
        <w:pStyle w:val="NormlWeb"/>
        <w:shd w:val="clear" w:color="auto" w:fill="FFFFFF"/>
        <w:spacing w:line="360" w:lineRule="atLeast"/>
      </w:pPr>
      <w:r w:rsidRPr="00007B4A">
        <w:t>A </w:t>
      </w:r>
      <w:r w:rsidRPr="00007B4A">
        <w:rPr>
          <w:rStyle w:val="Kiemels2"/>
        </w:rPr>
        <w:t>véradás </w:t>
      </w:r>
      <w:r w:rsidRPr="00007B4A">
        <w:t>immár beszámítható közösségi szolgálatként</w:t>
      </w:r>
      <w:r w:rsidRPr="00007B4A">
        <w:rPr>
          <w:b/>
        </w:rPr>
        <w:t>, legfeljebb 4 óra</w:t>
      </w:r>
      <w:r w:rsidRPr="00007B4A">
        <w:t xml:space="preserve"> időtartamban.</w:t>
      </w:r>
    </w:p>
    <w:p w:rsidR="00A37CF8" w:rsidRPr="00007B4A" w:rsidRDefault="00A37CF8" w:rsidP="00A37CF8">
      <w:pPr>
        <w:pStyle w:val="NormlWeb"/>
        <w:shd w:val="clear" w:color="auto" w:fill="FFFFFF"/>
        <w:spacing w:line="360" w:lineRule="atLeast"/>
      </w:pPr>
      <w:r w:rsidRPr="00007B4A">
        <w:t>Pontosításra került </w:t>
      </w:r>
      <w:r w:rsidR="008C4A8C">
        <w:rPr>
          <w:rStyle w:val="Kiemels2"/>
        </w:rPr>
        <w:t xml:space="preserve">a tanulók késésének kezelése </w:t>
      </w:r>
      <w:r w:rsidRPr="00C31C62">
        <w:t>a szakképzésben</w:t>
      </w:r>
      <w:r w:rsidRPr="00007B4A">
        <w:t xml:space="preserve">. </w:t>
      </w:r>
      <w:r w:rsidR="008C4A8C">
        <w:br/>
      </w:r>
      <w:r w:rsidRPr="00007B4A">
        <w:t>Amennyiben a tanuló nem érkezik meg a foglalkozás kezdetére, a késést a házirendben meghatározott módon kell igazolnia. A késések időtartamát össze kell számítani, és ha ezek összessége eléri egy teljes tanóra időtartamát, az a mulasztás igazolt vagy igazolatlan foglalkozásnak minősül – attól függően, hogy a tanuló rendelkezik-e megfelelő igazolással.</w:t>
      </w:r>
      <w:r w:rsidR="00F97E1B">
        <w:rPr>
          <w:rStyle w:val="Kiemels2"/>
          <w:b w:val="0"/>
          <w:color w:val="242424"/>
          <w:shd w:val="clear" w:color="auto" w:fill="FFFFFF"/>
        </w:rPr>
        <w:t xml:space="preserve"> </w:t>
      </w:r>
    </w:p>
    <w:p w:rsidR="00ED7966" w:rsidRPr="00007B4A" w:rsidRDefault="00007B4A" w:rsidP="007E3109">
      <w:pPr>
        <w:spacing w:after="0"/>
        <w:jc w:val="both"/>
        <w:rPr>
          <w:rStyle w:val="Kiemels2"/>
          <w:rFonts w:cs="Times New Roman"/>
          <w:b w:val="0"/>
          <w:color w:val="242424"/>
          <w:szCs w:val="24"/>
          <w:shd w:val="clear" w:color="auto" w:fill="FFFFFF"/>
        </w:rPr>
      </w:pPr>
      <w:r w:rsidRPr="00007B4A">
        <w:rPr>
          <w:rStyle w:val="Kiemels2"/>
          <w:rFonts w:cs="Times New Roman"/>
          <w:b w:val="0"/>
          <w:color w:val="242424"/>
          <w:szCs w:val="24"/>
          <w:shd w:val="clear" w:color="auto" w:fill="FFFFFF"/>
        </w:rPr>
        <w:t>(a felnőttképzést, a szakképzést, az innovációt és a felsőoktatást érintő kormányrendeletek módosításáról szóló 225/2025. (VII. 24.) Korm. rendelet)</w:t>
      </w:r>
    </w:p>
    <w:p w:rsidR="00007B4A" w:rsidRPr="00007B4A" w:rsidRDefault="00007B4A" w:rsidP="007E3109">
      <w:pPr>
        <w:spacing w:after="0"/>
        <w:jc w:val="both"/>
        <w:rPr>
          <w:rFonts w:cs="Times New Roman"/>
          <w:b/>
          <w:sz w:val="22"/>
        </w:rPr>
      </w:pPr>
    </w:p>
    <w:p w:rsidR="0084136C" w:rsidRPr="00ED7966" w:rsidRDefault="0084136C" w:rsidP="007E3109">
      <w:pPr>
        <w:spacing w:after="0"/>
        <w:jc w:val="both"/>
        <w:rPr>
          <w:rFonts w:cs="Times New Roman"/>
          <w:sz w:val="22"/>
        </w:rPr>
      </w:pPr>
      <w:r w:rsidRPr="00ED7966">
        <w:rPr>
          <w:rFonts w:cs="Times New Roman"/>
          <w:b/>
          <w:sz w:val="22"/>
          <w:u w:val="single"/>
        </w:rPr>
        <w:t>További információ:</w:t>
      </w:r>
      <w:r w:rsidRPr="00ED7966">
        <w:rPr>
          <w:rFonts w:cs="Times New Roman"/>
          <w:sz w:val="22"/>
        </w:rPr>
        <w:t xml:space="preserve"> www.iparkamaraszolnok.hu/szakképzés</w:t>
      </w:r>
    </w:p>
    <w:sectPr w:rsidR="0084136C" w:rsidRPr="00ED7966" w:rsidSect="000A093C">
      <w:type w:val="continuous"/>
      <w:pgSz w:w="11906" w:h="16838"/>
      <w:pgMar w:top="720" w:right="720" w:bottom="426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E8C" w:rsidRDefault="00506E8C" w:rsidP="008808F0">
      <w:pPr>
        <w:spacing w:after="0" w:line="240" w:lineRule="auto"/>
      </w:pPr>
      <w:r>
        <w:separator/>
      </w:r>
    </w:p>
  </w:endnote>
  <w:endnote w:type="continuationSeparator" w:id="0">
    <w:p w:rsidR="00506E8C" w:rsidRDefault="00506E8C" w:rsidP="00880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0834995"/>
      <w:docPartObj>
        <w:docPartGallery w:val="Page Numbers (Bottom of Page)"/>
        <w:docPartUnique/>
      </w:docPartObj>
    </w:sdtPr>
    <w:sdtEndPr/>
    <w:sdtContent>
      <w:p w:rsidR="008E69D1" w:rsidRDefault="008601FD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72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E69D1" w:rsidRDefault="008E69D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E8C" w:rsidRDefault="00506E8C" w:rsidP="008808F0">
      <w:pPr>
        <w:spacing w:after="0" w:line="240" w:lineRule="auto"/>
      </w:pPr>
      <w:r>
        <w:separator/>
      </w:r>
    </w:p>
  </w:footnote>
  <w:footnote w:type="continuationSeparator" w:id="0">
    <w:p w:rsidR="00506E8C" w:rsidRDefault="00506E8C" w:rsidP="00880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F513B"/>
    <w:multiLevelType w:val="multilevel"/>
    <w:tmpl w:val="176E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354B6B"/>
    <w:multiLevelType w:val="multilevel"/>
    <w:tmpl w:val="3C3E5F56"/>
    <w:lvl w:ilvl="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99121A"/>
    <w:multiLevelType w:val="multilevel"/>
    <w:tmpl w:val="176E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89772C"/>
    <w:multiLevelType w:val="multilevel"/>
    <w:tmpl w:val="63DC6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576A9E"/>
    <w:multiLevelType w:val="hybridMultilevel"/>
    <w:tmpl w:val="FD4AB800"/>
    <w:lvl w:ilvl="0" w:tplc="E9EEFFF6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CD127F"/>
    <w:multiLevelType w:val="multilevel"/>
    <w:tmpl w:val="176E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403D05"/>
    <w:multiLevelType w:val="hybridMultilevel"/>
    <w:tmpl w:val="76504FDE"/>
    <w:lvl w:ilvl="0" w:tplc="E9EEFFF6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943E8"/>
    <w:multiLevelType w:val="multilevel"/>
    <w:tmpl w:val="C5AAB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FC7A9E"/>
    <w:multiLevelType w:val="multilevel"/>
    <w:tmpl w:val="0FCA14BE"/>
    <w:lvl w:ilvl="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957121"/>
    <w:multiLevelType w:val="hybridMultilevel"/>
    <w:tmpl w:val="AC28E59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E71598"/>
    <w:multiLevelType w:val="multilevel"/>
    <w:tmpl w:val="4CB8A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ED697F"/>
    <w:multiLevelType w:val="hybridMultilevel"/>
    <w:tmpl w:val="D5F6DF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809E9"/>
    <w:multiLevelType w:val="hybridMultilevel"/>
    <w:tmpl w:val="D78E162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B6540C"/>
    <w:multiLevelType w:val="hybridMultilevel"/>
    <w:tmpl w:val="0B0408AA"/>
    <w:lvl w:ilvl="0" w:tplc="B8EA6E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12F3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8ABA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EC5D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B43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CABB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ECD9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8046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C024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CF57F08"/>
    <w:multiLevelType w:val="hybridMultilevel"/>
    <w:tmpl w:val="73367F36"/>
    <w:lvl w:ilvl="0" w:tplc="BFD6E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2A71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D65414">
      <w:start w:val="18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B817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AE5F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1A91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E221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76C1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663A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8A13111"/>
    <w:multiLevelType w:val="multilevel"/>
    <w:tmpl w:val="176E1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A05E19"/>
    <w:multiLevelType w:val="hybridMultilevel"/>
    <w:tmpl w:val="5E38E684"/>
    <w:lvl w:ilvl="0" w:tplc="E9EEFFF6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C79F4"/>
    <w:multiLevelType w:val="multilevel"/>
    <w:tmpl w:val="CE94B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BF2FCE"/>
    <w:multiLevelType w:val="hybridMultilevel"/>
    <w:tmpl w:val="6D6A03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12"/>
  </w:num>
  <w:num w:numId="4">
    <w:abstractNumId w:val="9"/>
  </w:num>
  <w:num w:numId="5">
    <w:abstractNumId w:val="16"/>
  </w:num>
  <w:num w:numId="6">
    <w:abstractNumId w:val="10"/>
  </w:num>
  <w:num w:numId="7">
    <w:abstractNumId w:val="17"/>
  </w:num>
  <w:num w:numId="8">
    <w:abstractNumId w:val="11"/>
  </w:num>
  <w:num w:numId="9">
    <w:abstractNumId w:val="4"/>
  </w:num>
  <w:num w:numId="10">
    <w:abstractNumId w:val="3"/>
  </w:num>
  <w:num w:numId="11">
    <w:abstractNumId w:val="1"/>
  </w:num>
  <w:num w:numId="12">
    <w:abstractNumId w:val="7"/>
  </w:num>
  <w:num w:numId="13">
    <w:abstractNumId w:val="8"/>
  </w:num>
  <w:num w:numId="14">
    <w:abstractNumId w:val="0"/>
  </w:num>
  <w:num w:numId="15">
    <w:abstractNumId w:val="13"/>
  </w:num>
  <w:num w:numId="16">
    <w:abstractNumId w:val="5"/>
  </w:num>
  <w:num w:numId="17">
    <w:abstractNumId w:val="15"/>
  </w:num>
  <w:num w:numId="18">
    <w:abstractNumId w:val="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C0A"/>
    <w:rsid w:val="00007B4A"/>
    <w:rsid w:val="00010086"/>
    <w:rsid w:val="0001552D"/>
    <w:rsid w:val="00065073"/>
    <w:rsid w:val="00096488"/>
    <w:rsid w:val="000A093C"/>
    <w:rsid w:val="000B3B71"/>
    <w:rsid w:val="000C3756"/>
    <w:rsid w:val="000D4B58"/>
    <w:rsid w:val="000F113E"/>
    <w:rsid w:val="000F3D98"/>
    <w:rsid w:val="0012228C"/>
    <w:rsid w:val="001264E2"/>
    <w:rsid w:val="001409E1"/>
    <w:rsid w:val="001637C8"/>
    <w:rsid w:val="001815B8"/>
    <w:rsid w:val="001A2BBE"/>
    <w:rsid w:val="001A3859"/>
    <w:rsid w:val="001A6E56"/>
    <w:rsid w:val="0021198A"/>
    <w:rsid w:val="002120E0"/>
    <w:rsid w:val="002401E8"/>
    <w:rsid w:val="00244EA7"/>
    <w:rsid w:val="002623B4"/>
    <w:rsid w:val="00271B41"/>
    <w:rsid w:val="002727BC"/>
    <w:rsid w:val="002913B8"/>
    <w:rsid w:val="002C138C"/>
    <w:rsid w:val="002D521E"/>
    <w:rsid w:val="002E6631"/>
    <w:rsid w:val="0032154D"/>
    <w:rsid w:val="00346B26"/>
    <w:rsid w:val="003659A0"/>
    <w:rsid w:val="00370B4D"/>
    <w:rsid w:val="003B4247"/>
    <w:rsid w:val="003C1FF0"/>
    <w:rsid w:val="003D4A9F"/>
    <w:rsid w:val="00413DBD"/>
    <w:rsid w:val="00430C49"/>
    <w:rsid w:val="004506B2"/>
    <w:rsid w:val="00465FE6"/>
    <w:rsid w:val="00470A93"/>
    <w:rsid w:val="00486128"/>
    <w:rsid w:val="004A7337"/>
    <w:rsid w:val="004B049A"/>
    <w:rsid w:val="004C0B4A"/>
    <w:rsid w:val="004D345C"/>
    <w:rsid w:val="004D7AB5"/>
    <w:rsid w:val="005061CF"/>
    <w:rsid w:val="00506E8C"/>
    <w:rsid w:val="00541F9E"/>
    <w:rsid w:val="005429CA"/>
    <w:rsid w:val="00543037"/>
    <w:rsid w:val="00550920"/>
    <w:rsid w:val="00574EC6"/>
    <w:rsid w:val="00586D1B"/>
    <w:rsid w:val="00590E9A"/>
    <w:rsid w:val="005A6C63"/>
    <w:rsid w:val="005D751D"/>
    <w:rsid w:val="00606AEC"/>
    <w:rsid w:val="00607BB6"/>
    <w:rsid w:val="006572F9"/>
    <w:rsid w:val="006C52C4"/>
    <w:rsid w:val="006E6F44"/>
    <w:rsid w:val="006E6F81"/>
    <w:rsid w:val="00723B78"/>
    <w:rsid w:val="00744E95"/>
    <w:rsid w:val="00760BE7"/>
    <w:rsid w:val="007627AE"/>
    <w:rsid w:val="007E3109"/>
    <w:rsid w:val="007F1278"/>
    <w:rsid w:val="007F6DC5"/>
    <w:rsid w:val="00826772"/>
    <w:rsid w:val="0084136C"/>
    <w:rsid w:val="00843E32"/>
    <w:rsid w:val="008601FD"/>
    <w:rsid w:val="008808F0"/>
    <w:rsid w:val="00884303"/>
    <w:rsid w:val="008918C5"/>
    <w:rsid w:val="008C2E50"/>
    <w:rsid w:val="008C4A8C"/>
    <w:rsid w:val="008E69D1"/>
    <w:rsid w:val="009475D2"/>
    <w:rsid w:val="00957DA5"/>
    <w:rsid w:val="0098232D"/>
    <w:rsid w:val="0098439B"/>
    <w:rsid w:val="0098454E"/>
    <w:rsid w:val="00992397"/>
    <w:rsid w:val="009D438E"/>
    <w:rsid w:val="009E2520"/>
    <w:rsid w:val="00A37CF8"/>
    <w:rsid w:val="00A64BE4"/>
    <w:rsid w:val="00A74311"/>
    <w:rsid w:val="00A90780"/>
    <w:rsid w:val="00AB1C40"/>
    <w:rsid w:val="00AB78FD"/>
    <w:rsid w:val="00AC2471"/>
    <w:rsid w:val="00AC3C1E"/>
    <w:rsid w:val="00B67927"/>
    <w:rsid w:val="00BA50B6"/>
    <w:rsid w:val="00BE24F5"/>
    <w:rsid w:val="00BE64C5"/>
    <w:rsid w:val="00BF74EF"/>
    <w:rsid w:val="00C1355B"/>
    <w:rsid w:val="00C23999"/>
    <w:rsid w:val="00C31C62"/>
    <w:rsid w:val="00C455E8"/>
    <w:rsid w:val="00C50796"/>
    <w:rsid w:val="00C74F84"/>
    <w:rsid w:val="00C93715"/>
    <w:rsid w:val="00CD274A"/>
    <w:rsid w:val="00CF716B"/>
    <w:rsid w:val="00D22B00"/>
    <w:rsid w:val="00D33A24"/>
    <w:rsid w:val="00D53948"/>
    <w:rsid w:val="00D57110"/>
    <w:rsid w:val="00D757EA"/>
    <w:rsid w:val="00DA273E"/>
    <w:rsid w:val="00DB39F8"/>
    <w:rsid w:val="00DD7136"/>
    <w:rsid w:val="00DE65BC"/>
    <w:rsid w:val="00DF49CC"/>
    <w:rsid w:val="00E252E4"/>
    <w:rsid w:val="00E54AA8"/>
    <w:rsid w:val="00E60D11"/>
    <w:rsid w:val="00E81C3D"/>
    <w:rsid w:val="00E927C5"/>
    <w:rsid w:val="00EA6488"/>
    <w:rsid w:val="00EB1DBA"/>
    <w:rsid w:val="00EC16DD"/>
    <w:rsid w:val="00ED2B21"/>
    <w:rsid w:val="00ED7966"/>
    <w:rsid w:val="00EE0F11"/>
    <w:rsid w:val="00EF6DDA"/>
    <w:rsid w:val="00F52396"/>
    <w:rsid w:val="00F651A2"/>
    <w:rsid w:val="00F97E1B"/>
    <w:rsid w:val="00FB6C0A"/>
    <w:rsid w:val="00FE1DAF"/>
    <w:rsid w:val="00FF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C4C7A699-8988-4D29-AE01-91A17E7D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64E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1264E2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BE24F5"/>
    <w:pPr>
      <w:ind w:left="720"/>
      <w:contextualSpacing/>
    </w:pPr>
  </w:style>
  <w:style w:type="character" w:customStyle="1" w:styleId="bullet">
    <w:name w:val="bullet_"/>
    <w:basedOn w:val="Bekezdsalapbettpusa"/>
    <w:rsid w:val="00D33A24"/>
  </w:style>
  <w:style w:type="character" w:customStyle="1" w:styleId="calibre7">
    <w:name w:val="calibre7"/>
    <w:basedOn w:val="Bekezdsalapbettpusa"/>
    <w:rsid w:val="00D33A24"/>
  </w:style>
  <w:style w:type="paragraph" w:customStyle="1" w:styleId="block21">
    <w:name w:val="block_21"/>
    <w:basedOn w:val="Norml"/>
    <w:rsid w:val="00D33A2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  <w:style w:type="paragraph" w:customStyle="1" w:styleId="block56">
    <w:name w:val="block_56"/>
    <w:basedOn w:val="Norml"/>
    <w:rsid w:val="00760BE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80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808F0"/>
  </w:style>
  <w:style w:type="paragraph" w:styleId="llb">
    <w:name w:val="footer"/>
    <w:basedOn w:val="Norml"/>
    <w:link w:val="llbChar"/>
    <w:uiPriority w:val="99"/>
    <w:unhideWhenUsed/>
    <w:rsid w:val="008808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808F0"/>
  </w:style>
  <w:style w:type="paragraph" w:customStyle="1" w:styleId="block2">
    <w:name w:val="block_2"/>
    <w:basedOn w:val="Norml"/>
    <w:rsid w:val="00EE0F1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  <w:style w:type="paragraph" w:customStyle="1" w:styleId="block88">
    <w:name w:val="block_88"/>
    <w:basedOn w:val="Norml"/>
    <w:rsid w:val="00EE0F1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  <w:style w:type="table" w:styleId="Rcsostblzat">
    <w:name w:val="Table Grid"/>
    <w:basedOn w:val="Normltblzat"/>
    <w:uiPriority w:val="59"/>
    <w:rsid w:val="00EE0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1409E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60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01FD"/>
    <w:rPr>
      <w:rFonts w:ascii="Segoe UI" w:hAnsi="Segoe UI" w:cs="Segoe UI"/>
      <w:sz w:val="18"/>
      <w:szCs w:val="18"/>
    </w:rPr>
  </w:style>
  <w:style w:type="character" w:styleId="Kiemels2">
    <w:name w:val="Strong"/>
    <w:basedOn w:val="Bekezdsalapbettpusa"/>
    <w:uiPriority w:val="22"/>
    <w:qFormat/>
    <w:rsid w:val="00A37C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5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66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06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929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139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9053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62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979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33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26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2011</Words>
  <Characters>13877</Characters>
  <Application>Microsoft Office Word</Application>
  <DocSecurity>0</DocSecurity>
  <Lines>115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Hodászy Nelli</dc:creator>
  <cp:lastModifiedBy>Dobiné Karászi Magdolna</cp:lastModifiedBy>
  <cp:revision>2</cp:revision>
  <cp:lastPrinted>2025-08-25T07:30:00Z</cp:lastPrinted>
  <dcterms:created xsi:type="dcterms:W3CDTF">2025-08-27T12:45:00Z</dcterms:created>
  <dcterms:modified xsi:type="dcterms:W3CDTF">2025-08-27T12:45:00Z</dcterms:modified>
</cp:coreProperties>
</file>